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EF762">
      <w:pPr>
        <w:spacing w:line="0" w:lineRule="atLeast"/>
        <w:jc w:val="left"/>
        <w:rPr>
          <w:rFonts w:ascii="黑体" w:hAnsi="黑体" w:eastAsia="黑体"/>
          <w:b/>
          <w:sz w:val="44"/>
          <w:szCs w:val="44"/>
        </w:rPr>
      </w:pPr>
      <w:bookmarkStart w:id="0" w:name="_GoBack"/>
      <w:bookmarkEnd w:id="0"/>
      <w:r>
        <w:rPr>
          <w:rFonts w:hint="eastAsia" w:ascii="黑体" w:hAnsi="黑体" w:eastAsia="黑体"/>
          <w:b/>
          <w:sz w:val="44"/>
          <w:szCs w:val="44"/>
        </w:rPr>
        <w:t>附件</w:t>
      </w:r>
    </w:p>
    <w:p w14:paraId="28107F47">
      <w:pPr>
        <w:spacing w:line="0" w:lineRule="atLeast"/>
        <w:jc w:val="left"/>
        <w:rPr>
          <w:rFonts w:ascii="黑体" w:hAnsi="黑体" w:eastAsia="黑体"/>
          <w:b/>
          <w:sz w:val="44"/>
          <w:szCs w:val="44"/>
        </w:rPr>
      </w:pPr>
    </w:p>
    <w:p w14:paraId="0C995F90">
      <w:pPr>
        <w:spacing w:line="0" w:lineRule="atLeast"/>
        <w:jc w:val="center"/>
        <w:rPr>
          <w:rFonts w:ascii="黑体" w:hAnsi="黑体" w:eastAsia="黑体"/>
          <w:b/>
          <w:sz w:val="44"/>
          <w:szCs w:val="44"/>
        </w:rPr>
      </w:pPr>
      <w:r>
        <w:rPr>
          <w:rFonts w:hint="eastAsia" w:ascii="黑体" w:hAnsi="黑体" w:eastAsia="黑体"/>
          <w:b/>
          <w:sz w:val="44"/>
          <w:szCs w:val="44"/>
        </w:rPr>
        <w:t>上海证券交易所发行上市审核业务指南第4号——</w:t>
      </w:r>
    </w:p>
    <w:p w14:paraId="4B5C00C9">
      <w:pPr>
        <w:spacing w:line="0" w:lineRule="atLeast"/>
        <w:jc w:val="center"/>
        <w:rPr>
          <w:rFonts w:ascii="黑体" w:hAnsi="黑体" w:eastAsia="黑体"/>
          <w:b/>
          <w:sz w:val="44"/>
          <w:szCs w:val="44"/>
        </w:rPr>
      </w:pPr>
      <w:r>
        <w:rPr>
          <w:rFonts w:hint="eastAsia" w:ascii="黑体" w:hAnsi="黑体" w:eastAsia="黑体"/>
          <w:b/>
          <w:sz w:val="44"/>
          <w:szCs w:val="44"/>
        </w:rPr>
        <w:t>常见问题的信息披露和核查要求自查表</w:t>
      </w:r>
    </w:p>
    <w:p w14:paraId="4836235E">
      <w:pPr>
        <w:spacing w:line="0" w:lineRule="atLeast"/>
        <w:jc w:val="center"/>
        <w:rPr>
          <w:rFonts w:ascii="黑体" w:hAnsi="黑体" w:eastAsia="黑体"/>
          <w:b/>
          <w:sz w:val="44"/>
          <w:szCs w:val="44"/>
        </w:rPr>
      </w:pPr>
      <w:r>
        <w:rPr>
          <w:rFonts w:hint="eastAsia" w:ascii="黑体" w:hAnsi="黑体" w:eastAsia="黑体"/>
          <w:b/>
          <w:sz w:val="44"/>
          <w:szCs w:val="44"/>
        </w:rPr>
        <w:t xml:space="preserve">第五号 </w:t>
      </w:r>
      <w:r>
        <w:rPr>
          <w:rFonts w:hint="eastAsia" w:ascii="黑体" w:hAnsi="黑体" w:eastAsia="黑体"/>
          <w:b/>
          <w:sz w:val="44"/>
          <w:szCs w:val="44"/>
          <w:lang w:eastAsia="zh-CN"/>
        </w:rPr>
        <w:t>上市公司重大资产</w:t>
      </w:r>
      <w:r>
        <w:rPr>
          <w:rFonts w:hint="eastAsia" w:ascii="黑体" w:hAnsi="黑体" w:eastAsia="黑体"/>
          <w:b/>
          <w:sz w:val="44"/>
          <w:szCs w:val="44"/>
        </w:rPr>
        <w:t>重组</w:t>
      </w:r>
    </w:p>
    <w:p w14:paraId="5CD55578">
      <w:pPr>
        <w:spacing w:line="0" w:lineRule="atLeast"/>
        <w:jc w:val="center"/>
        <w:rPr>
          <w:rFonts w:ascii="黑体" w:hAnsi="黑体" w:eastAsia="黑体"/>
          <w:b/>
          <w:kern w:val="0"/>
          <w:sz w:val="32"/>
          <w:szCs w:val="32"/>
        </w:rPr>
      </w:pPr>
    </w:p>
    <w:tbl>
      <w:tblPr>
        <w:tblStyle w:val="11"/>
        <w:tblW w:w="1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4625"/>
        <w:gridCol w:w="1163"/>
        <w:gridCol w:w="2193"/>
        <w:gridCol w:w="1500"/>
        <w:gridCol w:w="1200"/>
        <w:gridCol w:w="1369"/>
        <w:gridCol w:w="1256"/>
        <w:gridCol w:w="668"/>
      </w:tblGrid>
      <w:tr w14:paraId="231F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14:paraId="45FB2426">
            <w:pPr>
              <w:jc w:val="center"/>
              <w:rPr>
                <w:rFonts w:ascii="仿宋_GB2312" w:eastAsia="仿宋_GB2312"/>
                <w:b/>
                <w:kern w:val="0"/>
                <w:sz w:val="24"/>
                <w:szCs w:val="24"/>
              </w:rPr>
            </w:pPr>
            <w:r>
              <w:rPr>
                <w:rFonts w:hint="eastAsia" w:ascii="仿宋_GB2312" w:eastAsia="仿宋_GB2312"/>
                <w:b/>
                <w:kern w:val="0"/>
                <w:sz w:val="24"/>
                <w:szCs w:val="24"/>
              </w:rPr>
              <w:t>序号</w:t>
            </w:r>
          </w:p>
        </w:tc>
        <w:tc>
          <w:tcPr>
            <w:tcW w:w="4625" w:type="dxa"/>
            <w:vMerge w:val="restart"/>
            <w:shd w:val="clear" w:color="auto" w:fill="8DB3E2"/>
            <w:vAlign w:val="center"/>
          </w:tcPr>
          <w:p w14:paraId="51360416">
            <w:pPr>
              <w:jc w:val="center"/>
              <w:rPr>
                <w:rFonts w:ascii="仿宋_GB2312" w:eastAsia="仿宋_GB2312"/>
                <w:b/>
                <w:bCs/>
                <w:kern w:val="0"/>
                <w:sz w:val="24"/>
                <w:szCs w:val="24"/>
              </w:rPr>
            </w:pPr>
            <w:r>
              <w:rPr>
                <w:rFonts w:hint="eastAsia" w:ascii="仿宋_GB2312" w:eastAsia="仿宋_GB2312"/>
                <w:b/>
                <w:kern w:val="0"/>
                <w:sz w:val="24"/>
                <w:szCs w:val="24"/>
              </w:rPr>
              <w:t>问题</w:t>
            </w:r>
          </w:p>
        </w:tc>
        <w:tc>
          <w:tcPr>
            <w:tcW w:w="1163" w:type="dxa"/>
            <w:vMerge w:val="restart"/>
            <w:shd w:val="clear" w:color="auto" w:fill="8DB3E2"/>
            <w:vAlign w:val="center"/>
          </w:tcPr>
          <w:p w14:paraId="2B691B85">
            <w:pPr>
              <w:jc w:val="center"/>
              <w:rPr>
                <w:rFonts w:ascii="仿宋_GB2312" w:eastAsia="仿宋_GB2312"/>
                <w:b/>
                <w:kern w:val="0"/>
                <w:sz w:val="24"/>
                <w:szCs w:val="24"/>
              </w:rPr>
            </w:pPr>
            <w:r>
              <w:rPr>
                <w:rFonts w:hint="eastAsia" w:ascii="仿宋_GB2312" w:eastAsia="仿宋_GB2312"/>
                <w:b/>
                <w:kern w:val="0"/>
                <w:sz w:val="24"/>
                <w:szCs w:val="24"/>
              </w:rPr>
              <w:t>是否</w:t>
            </w:r>
          </w:p>
          <w:p w14:paraId="73258140">
            <w:pPr>
              <w:jc w:val="center"/>
              <w:rPr>
                <w:rFonts w:ascii="仿宋_GB2312" w:eastAsia="仿宋_GB2312"/>
                <w:b/>
                <w:kern w:val="0"/>
                <w:sz w:val="24"/>
                <w:szCs w:val="24"/>
              </w:rPr>
            </w:pPr>
            <w:r>
              <w:rPr>
                <w:rFonts w:hint="eastAsia" w:ascii="仿宋_GB2312" w:eastAsia="仿宋_GB2312"/>
                <w:b/>
                <w:kern w:val="0"/>
                <w:sz w:val="24"/>
                <w:szCs w:val="24"/>
              </w:rPr>
              <w:t>适用</w:t>
            </w:r>
          </w:p>
        </w:tc>
        <w:tc>
          <w:tcPr>
            <w:tcW w:w="2193" w:type="dxa"/>
            <w:tcBorders>
              <w:bottom w:val="single" w:color="000000" w:sz="4" w:space="0"/>
            </w:tcBorders>
            <w:shd w:val="clear" w:color="auto" w:fill="8DB3E2"/>
            <w:vAlign w:val="center"/>
          </w:tcPr>
          <w:p w14:paraId="73298087">
            <w:pPr>
              <w:jc w:val="center"/>
              <w:rPr>
                <w:rFonts w:ascii="仿宋_GB2312" w:eastAsia="仿宋_GB2312"/>
                <w:b/>
                <w:kern w:val="0"/>
                <w:sz w:val="24"/>
                <w:szCs w:val="24"/>
              </w:rPr>
            </w:pPr>
            <w:r>
              <w:rPr>
                <w:rFonts w:hint="eastAsia" w:ascii="仿宋_GB2312" w:eastAsia="仿宋_GB2312"/>
                <w:b/>
                <w:kern w:val="0"/>
                <w:sz w:val="24"/>
                <w:szCs w:val="24"/>
              </w:rPr>
              <w:t>披露要求落实情况</w:t>
            </w:r>
          </w:p>
        </w:tc>
        <w:tc>
          <w:tcPr>
            <w:tcW w:w="5325" w:type="dxa"/>
            <w:gridSpan w:val="4"/>
            <w:tcBorders>
              <w:bottom w:val="single" w:color="000000" w:sz="4" w:space="0"/>
            </w:tcBorders>
            <w:shd w:val="clear" w:color="auto" w:fill="8DB3E2"/>
            <w:vAlign w:val="center"/>
          </w:tcPr>
          <w:p w14:paraId="561B861F">
            <w:pPr>
              <w:jc w:val="center"/>
              <w:rPr>
                <w:rFonts w:ascii="仿宋_GB2312" w:eastAsia="仿宋_GB2312"/>
                <w:b/>
                <w:kern w:val="0"/>
                <w:sz w:val="24"/>
                <w:szCs w:val="24"/>
              </w:rPr>
            </w:pPr>
            <w:r>
              <w:rPr>
                <w:rFonts w:hint="eastAsia" w:ascii="仿宋_GB2312" w:eastAsia="仿宋_GB2312"/>
                <w:b/>
                <w:kern w:val="0"/>
                <w:sz w:val="24"/>
                <w:szCs w:val="24"/>
              </w:rPr>
              <w:t>核查要求落实情况</w:t>
            </w:r>
          </w:p>
        </w:tc>
        <w:tc>
          <w:tcPr>
            <w:tcW w:w="668" w:type="dxa"/>
            <w:vMerge w:val="restart"/>
            <w:shd w:val="clear" w:color="auto" w:fill="8DB3E2"/>
            <w:vAlign w:val="center"/>
          </w:tcPr>
          <w:p w14:paraId="656B01CF">
            <w:pPr>
              <w:jc w:val="center"/>
              <w:rPr>
                <w:rFonts w:ascii="仿宋_GB2312" w:eastAsia="仿宋_GB2312"/>
                <w:b/>
                <w:kern w:val="0"/>
                <w:sz w:val="24"/>
                <w:szCs w:val="24"/>
              </w:rPr>
            </w:pPr>
            <w:r>
              <w:rPr>
                <w:rFonts w:hint="eastAsia" w:ascii="仿宋_GB2312" w:eastAsia="仿宋_GB2312"/>
                <w:b/>
                <w:kern w:val="0"/>
                <w:sz w:val="24"/>
                <w:szCs w:val="24"/>
              </w:rPr>
              <w:t>备注</w:t>
            </w:r>
          </w:p>
        </w:tc>
      </w:tr>
      <w:tr w14:paraId="0674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continue"/>
            <w:shd w:val="clear" w:color="auto" w:fill="auto"/>
            <w:vAlign w:val="center"/>
          </w:tcPr>
          <w:p w14:paraId="09026D5D">
            <w:pPr>
              <w:jc w:val="center"/>
              <w:rPr>
                <w:rFonts w:ascii="仿宋_GB2312" w:eastAsia="仿宋_GB2312"/>
                <w:b/>
                <w:color w:val="FF0000"/>
                <w:kern w:val="0"/>
                <w:sz w:val="24"/>
                <w:szCs w:val="24"/>
              </w:rPr>
            </w:pPr>
          </w:p>
        </w:tc>
        <w:tc>
          <w:tcPr>
            <w:tcW w:w="4625" w:type="dxa"/>
            <w:vMerge w:val="continue"/>
            <w:shd w:val="clear" w:color="auto" w:fill="auto"/>
            <w:vAlign w:val="center"/>
          </w:tcPr>
          <w:p w14:paraId="5842E938">
            <w:pPr>
              <w:jc w:val="center"/>
              <w:rPr>
                <w:rFonts w:ascii="仿宋_GB2312" w:eastAsia="仿宋_GB2312"/>
                <w:b/>
                <w:color w:val="FF0000"/>
                <w:kern w:val="0"/>
                <w:sz w:val="24"/>
                <w:szCs w:val="24"/>
              </w:rPr>
            </w:pPr>
          </w:p>
        </w:tc>
        <w:tc>
          <w:tcPr>
            <w:tcW w:w="1163" w:type="dxa"/>
            <w:vMerge w:val="continue"/>
            <w:shd w:val="clear" w:color="auto" w:fill="auto"/>
            <w:vAlign w:val="center"/>
          </w:tcPr>
          <w:p w14:paraId="2EABFD2F">
            <w:pPr>
              <w:jc w:val="center"/>
              <w:rPr>
                <w:rFonts w:ascii="仿宋_GB2312" w:eastAsia="仿宋_GB2312"/>
                <w:b/>
                <w:color w:val="FF0000"/>
                <w:kern w:val="0"/>
                <w:sz w:val="24"/>
                <w:szCs w:val="24"/>
              </w:rPr>
            </w:pPr>
          </w:p>
        </w:tc>
        <w:tc>
          <w:tcPr>
            <w:tcW w:w="2193" w:type="dxa"/>
            <w:shd w:val="clear" w:color="auto" w:fill="8DB3E2"/>
            <w:vAlign w:val="center"/>
          </w:tcPr>
          <w:p w14:paraId="78C08AD5">
            <w:pPr>
              <w:jc w:val="center"/>
              <w:rPr>
                <w:rFonts w:ascii="仿宋_GB2312" w:eastAsia="仿宋_GB2312"/>
                <w:b/>
                <w:kern w:val="0"/>
                <w:sz w:val="24"/>
                <w:szCs w:val="24"/>
              </w:rPr>
            </w:pPr>
            <w:r>
              <w:rPr>
                <w:rFonts w:hint="eastAsia" w:ascii="仿宋_GB2312" w:eastAsia="仿宋_GB2312"/>
                <w:b/>
                <w:kern w:val="0"/>
                <w:sz w:val="24"/>
                <w:szCs w:val="24"/>
              </w:rPr>
              <w:t>重组报告书</w:t>
            </w:r>
          </w:p>
          <w:p w14:paraId="578FEDDB">
            <w:pPr>
              <w:jc w:val="center"/>
              <w:rPr>
                <w:rFonts w:ascii="仿宋_GB2312" w:eastAsia="仿宋_GB2312"/>
                <w:b/>
                <w:kern w:val="0"/>
                <w:sz w:val="24"/>
                <w:szCs w:val="24"/>
              </w:rPr>
            </w:pPr>
            <w:r>
              <w:rPr>
                <w:rFonts w:hint="eastAsia" w:ascii="仿宋_GB2312" w:eastAsia="仿宋_GB2312"/>
                <w:b/>
                <w:kern w:val="0"/>
                <w:sz w:val="24"/>
                <w:szCs w:val="24"/>
              </w:rPr>
              <w:t>章节</w:t>
            </w:r>
          </w:p>
        </w:tc>
        <w:tc>
          <w:tcPr>
            <w:tcW w:w="1500" w:type="dxa"/>
            <w:shd w:val="clear" w:color="auto" w:fill="8DB3E2"/>
            <w:vAlign w:val="center"/>
          </w:tcPr>
          <w:p w14:paraId="0B58B27F">
            <w:pPr>
              <w:jc w:val="center"/>
              <w:rPr>
                <w:rFonts w:ascii="仿宋_GB2312" w:eastAsia="仿宋_GB2312"/>
                <w:b/>
                <w:kern w:val="0"/>
                <w:sz w:val="24"/>
                <w:szCs w:val="24"/>
              </w:rPr>
            </w:pPr>
            <w:r>
              <w:rPr>
                <w:rFonts w:hint="eastAsia" w:ascii="仿宋_GB2312" w:eastAsia="仿宋_GB2312"/>
                <w:b/>
                <w:kern w:val="0"/>
                <w:sz w:val="24"/>
                <w:szCs w:val="24"/>
              </w:rPr>
              <w:t>独立财务顾问报告章节</w:t>
            </w:r>
          </w:p>
        </w:tc>
        <w:tc>
          <w:tcPr>
            <w:tcW w:w="1200" w:type="dxa"/>
            <w:shd w:val="clear" w:color="auto" w:fill="8DB3E2"/>
            <w:vAlign w:val="center"/>
          </w:tcPr>
          <w:p w14:paraId="7FADD0B7">
            <w:pPr>
              <w:jc w:val="center"/>
              <w:rPr>
                <w:rFonts w:ascii="仿宋_GB2312" w:eastAsia="仿宋_GB2312"/>
                <w:b/>
                <w:kern w:val="0"/>
                <w:sz w:val="24"/>
                <w:szCs w:val="24"/>
              </w:rPr>
            </w:pPr>
            <w:r>
              <w:rPr>
                <w:rFonts w:hint="eastAsia" w:ascii="仿宋_GB2312" w:eastAsia="仿宋_GB2312"/>
                <w:b/>
                <w:kern w:val="0"/>
                <w:sz w:val="24"/>
                <w:szCs w:val="24"/>
              </w:rPr>
              <w:t>律师核查情况</w:t>
            </w:r>
          </w:p>
        </w:tc>
        <w:tc>
          <w:tcPr>
            <w:tcW w:w="1369" w:type="dxa"/>
            <w:shd w:val="clear" w:color="auto" w:fill="8DB3E2"/>
            <w:vAlign w:val="center"/>
          </w:tcPr>
          <w:p w14:paraId="2216AA38">
            <w:pPr>
              <w:jc w:val="center"/>
              <w:rPr>
                <w:rFonts w:ascii="仿宋_GB2312" w:eastAsia="仿宋_GB2312"/>
                <w:b/>
                <w:kern w:val="0"/>
                <w:sz w:val="24"/>
                <w:szCs w:val="24"/>
              </w:rPr>
            </w:pPr>
            <w:r>
              <w:rPr>
                <w:rFonts w:hint="eastAsia" w:ascii="仿宋_GB2312" w:eastAsia="仿宋_GB2312"/>
                <w:b/>
                <w:kern w:val="0"/>
                <w:sz w:val="24"/>
                <w:szCs w:val="24"/>
              </w:rPr>
              <w:t>会计师</w:t>
            </w:r>
          </w:p>
          <w:p w14:paraId="55BEF6A4">
            <w:pPr>
              <w:jc w:val="center"/>
              <w:rPr>
                <w:rFonts w:ascii="仿宋_GB2312" w:eastAsia="仿宋_GB2312"/>
                <w:b/>
                <w:kern w:val="0"/>
                <w:sz w:val="24"/>
                <w:szCs w:val="24"/>
              </w:rPr>
            </w:pPr>
            <w:r>
              <w:rPr>
                <w:rFonts w:hint="eastAsia" w:ascii="仿宋_GB2312" w:eastAsia="仿宋_GB2312"/>
                <w:b/>
                <w:kern w:val="0"/>
                <w:sz w:val="24"/>
                <w:szCs w:val="24"/>
              </w:rPr>
              <w:t>核查情况</w:t>
            </w:r>
          </w:p>
        </w:tc>
        <w:tc>
          <w:tcPr>
            <w:tcW w:w="1256" w:type="dxa"/>
            <w:shd w:val="clear" w:color="auto" w:fill="8DB3E2"/>
            <w:vAlign w:val="center"/>
          </w:tcPr>
          <w:p w14:paraId="312229EA">
            <w:pPr>
              <w:jc w:val="center"/>
              <w:rPr>
                <w:rFonts w:ascii="仿宋_GB2312" w:eastAsia="仿宋_GB2312"/>
                <w:b/>
                <w:kern w:val="0"/>
                <w:sz w:val="24"/>
                <w:szCs w:val="24"/>
              </w:rPr>
            </w:pPr>
            <w:r>
              <w:rPr>
                <w:rFonts w:hint="eastAsia" w:ascii="仿宋_GB2312" w:eastAsia="仿宋_GB2312"/>
                <w:b/>
                <w:kern w:val="0"/>
                <w:sz w:val="24"/>
                <w:szCs w:val="24"/>
              </w:rPr>
              <w:t>评估师核查情况</w:t>
            </w:r>
          </w:p>
        </w:tc>
        <w:tc>
          <w:tcPr>
            <w:tcW w:w="668" w:type="dxa"/>
            <w:vMerge w:val="continue"/>
            <w:vAlign w:val="center"/>
          </w:tcPr>
          <w:p w14:paraId="5904294E">
            <w:pPr>
              <w:jc w:val="center"/>
              <w:rPr>
                <w:rFonts w:ascii="仿宋_GB2312" w:eastAsia="仿宋_GB2312"/>
                <w:b/>
                <w:color w:val="FF0000"/>
                <w:kern w:val="0"/>
                <w:sz w:val="24"/>
                <w:szCs w:val="24"/>
              </w:rPr>
            </w:pPr>
          </w:p>
        </w:tc>
      </w:tr>
      <w:tr w14:paraId="2A1B7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725" w:type="dxa"/>
            <w:gridSpan w:val="9"/>
            <w:tcBorders>
              <w:bottom w:val="single" w:color="000000" w:sz="4" w:space="0"/>
            </w:tcBorders>
            <w:vAlign w:val="center"/>
          </w:tcPr>
          <w:p w14:paraId="4950815C">
            <w:pPr>
              <w:jc w:val="center"/>
              <w:rPr>
                <w:rFonts w:ascii="仿宋_GB2312" w:eastAsia="仿宋_GB2312"/>
                <w:kern w:val="0"/>
                <w:sz w:val="24"/>
                <w:szCs w:val="24"/>
              </w:rPr>
            </w:pPr>
            <w:r>
              <w:rPr>
                <w:rFonts w:hint="eastAsia" w:ascii="仿宋_GB2312" w:eastAsia="仿宋_GB2312"/>
                <w:b/>
                <w:kern w:val="0"/>
                <w:sz w:val="24"/>
                <w:szCs w:val="24"/>
              </w:rPr>
              <w:t>一、关于交易方案</w:t>
            </w:r>
          </w:p>
        </w:tc>
      </w:tr>
      <w:tr w14:paraId="2F99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976E2B1">
            <w:pPr>
              <w:jc w:val="center"/>
              <w:rPr>
                <w:rFonts w:ascii="仿宋_GB2312" w:eastAsia="仿宋_GB2312"/>
                <w:b/>
                <w:bCs/>
                <w:sz w:val="24"/>
                <w:szCs w:val="24"/>
              </w:rPr>
            </w:pPr>
            <w:r>
              <w:rPr>
                <w:rFonts w:hint="eastAsia" w:ascii="仿宋_GB2312" w:eastAsia="仿宋_GB2312"/>
                <w:b/>
                <w:bCs/>
                <w:kern w:val="0"/>
                <w:sz w:val="24"/>
                <w:szCs w:val="24"/>
              </w:rPr>
              <w:t>1-1</w:t>
            </w:r>
          </w:p>
        </w:tc>
        <w:tc>
          <w:tcPr>
            <w:tcW w:w="4625" w:type="dxa"/>
            <w:tcBorders>
              <w:bottom w:val="single" w:color="000000" w:sz="4" w:space="0"/>
            </w:tcBorders>
            <w:vAlign w:val="center"/>
          </w:tcPr>
          <w:p w14:paraId="2531E71E">
            <w:pPr>
              <w:rPr>
                <w:rFonts w:ascii="仿宋_GB2312" w:eastAsia="仿宋_GB2312"/>
                <w:b/>
                <w:bCs/>
                <w:sz w:val="24"/>
                <w:szCs w:val="24"/>
              </w:rPr>
            </w:pPr>
            <w:r>
              <w:rPr>
                <w:rFonts w:hint="eastAsia" w:ascii="仿宋_GB2312" w:eastAsia="仿宋_GB2312"/>
                <w:b/>
                <w:bCs/>
                <w:kern w:val="0"/>
                <w:sz w:val="24"/>
                <w:szCs w:val="24"/>
              </w:rPr>
              <w:t>支付方式</w:t>
            </w:r>
          </w:p>
        </w:tc>
        <w:tc>
          <w:tcPr>
            <w:tcW w:w="1163" w:type="dxa"/>
            <w:tcBorders>
              <w:bottom w:val="single" w:color="000000" w:sz="4" w:space="0"/>
            </w:tcBorders>
            <w:vAlign w:val="center"/>
          </w:tcPr>
          <w:p w14:paraId="25706C3D">
            <w:pPr>
              <w:rPr>
                <w:rFonts w:ascii="仿宋_GB2312" w:eastAsia="仿宋_GB2312"/>
                <w:bCs/>
                <w:kern w:val="0"/>
                <w:sz w:val="24"/>
                <w:szCs w:val="24"/>
              </w:rPr>
            </w:pPr>
          </w:p>
        </w:tc>
        <w:tc>
          <w:tcPr>
            <w:tcW w:w="2193" w:type="dxa"/>
            <w:tcBorders>
              <w:bottom w:val="single" w:color="000000" w:sz="4" w:space="0"/>
            </w:tcBorders>
            <w:vAlign w:val="center"/>
          </w:tcPr>
          <w:p w14:paraId="752465FE">
            <w:pPr>
              <w:rPr>
                <w:rFonts w:ascii="仿宋_GB2312" w:eastAsia="仿宋_GB2312"/>
                <w:kern w:val="0"/>
                <w:sz w:val="24"/>
                <w:szCs w:val="24"/>
              </w:rPr>
            </w:pPr>
          </w:p>
        </w:tc>
        <w:tc>
          <w:tcPr>
            <w:tcW w:w="1500" w:type="dxa"/>
            <w:tcBorders>
              <w:bottom w:val="single" w:color="000000" w:sz="4" w:space="0"/>
            </w:tcBorders>
            <w:vAlign w:val="center"/>
          </w:tcPr>
          <w:p w14:paraId="6A0C8465">
            <w:pPr>
              <w:rPr>
                <w:rFonts w:ascii="仿宋_GB2312" w:eastAsia="仿宋_GB2312"/>
                <w:kern w:val="0"/>
                <w:sz w:val="24"/>
                <w:szCs w:val="24"/>
              </w:rPr>
            </w:pPr>
          </w:p>
        </w:tc>
        <w:tc>
          <w:tcPr>
            <w:tcW w:w="1200" w:type="dxa"/>
            <w:tcBorders>
              <w:bottom w:val="single" w:color="000000" w:sz="4" w:space="0"/>
            </w:tcBorders>
          </w:tcPr>
          <w:p w14:paraId="21C30D87">
            <w:pPr>
              <w:rPr>
                <w:rFonts w:ascii="仿宋_GB2312" w:eastAsia="仿宋_GB2312"/>
                <w:kern w:val="0"/>
                <w:sz w:val="24"/>
                <w:szCs w:val="24"/>
              </w:rPr>
            </w:pPr>
          </w:p>
        </w:tc>
        <w:tc>
          <w:tcPr>
            <w:tcW w:w="1369" w:type="dxa"/>
            <w:tcBorders>
              <w:bottom w:val="single" w:color="000000" w:sz="4" w:space="0"/>
            </w:tcBorders>
          </w:tcPr>
          <w:p w14:paraId="207F9039">
            <w:pPr>
              <w:rPr>
                <w:rFonts w:ascii="仿宋_GB2312" w:eastAsia="仿宋_GB2312"/>
                <w:kern w:val="0"/>
                <w:sz w:val="24"/>
                <w:szCs w:val="24"/>
              </w:rPr>
            </w:pPr>
          </w:p>
        </w:tc>
        <w:tc>
          <w:tcPr>
            <w:tcW w:w="1256" w:type="dxa"/>
            <w:tcBorders>
              <w:bottom w:val="single" w:color="000000" w:sz="4" w:space="0"/>
            </w:tcBorders>
            <w:vAlign w:val="center"/>
          </w:tcPr>
          <w:p w14:paraId="7B24D3A0">
            <w:pPr>
              <w:rPr>
                <w:rFonts w:ascii="仿宋_GB2312" w:eastAsia="仿宋_GB2312"/>
                <w:kern w:val="0"/>
                <w:sz w:val="24"/>
                <w:szCs w:val="24"/>
              </w:rPr>
            </w:pPr>
          </w:p>
        </w:tc>
        <w:tc>
          <w:tcPr>
            <w:tcW w:w="668" w:type="dxa"/>
            <w:tcBorders>
              <w:bottom w:val="single" w:color="000000" w:sz="4" w:space="0"/>
            </w:tcBorders>
            <w:vAlign w:val="center"/>
          </w:tcPr>
          <w:p w14:paraId="1E545645">
            <w:pPr>
              <w:rPr>
                <w:rFonts w:ascii="仿宋_GB2312" w:eastAsia="仿宋_GB2312"/>
                <w:kern w:val="0"/>
                <w:sz w:val="24"/>
                <w:szCs w:val="24"/>
              </w:rPr>
            </w:pPr>
          </w:p>
        </w:tc>
      </w:tr>
      <w:tr w14:paraId="13C3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0D913176">
            <w:pPr>
              <w:jc w:val="center"/>
              <w:rPr>
                <w:rFonts w:ascii="仿宋_GB2312" w:eastAsia="仿宋_GB2312"/>
                <w:b/>
                <w:bCs/>
                <w:kern w:val="0"/>
                <w:sz w:val="24"/>
                <w:szCs w:val="24"/>
              </w:rPr>
            </w:pPr>
            <w:r>
              <w:rPr>
                <w:rFonts w:hint="eastAsia" w:ascii="仿宋_GB2312" w:eastAsia="仿宋_GB2312"/>
                <w:b/>
                <w:bCs/>
                <w:kern w:val="0"/>
                <w:sz w:val="24"/>
                <w:szCs w:val="24"/>
              </w:rPr>
              <w:t>1-2</w:t>
            </w:r>
          </w:p>
        </w:tc>
        <w:tc>
          <w:tcPr>
            <w:tcW w:w="4625" w:type="dxa"/>
            <w:tcBorders>
              <w:bottom w:val="single" w:color="000000" w:sz="4" w:space="0"/>
            </w:tcBorders>
            <w:vAlign w:val="center"/>
          </w:tcPr>
          <w:p w14:paraId="7C6AC24F">
            <w:pPr>
              <w:rPr>
                <w:rFonts w:ascii="仿宋_GB2312" w:eastAsia="仿宋_GB2312"/>
                <w:b/>
                <w:bCs/>
                <w:kern w:val="0"/>
                <w:sz w:val="24"/>
                <w:szCs w:val="24"/>
              </w:rPr>
            </w:pPr>
            <w:r>
              <w:rPr>
                <w:rFonts w:hint="eastAsia" w:ascii="仿宋_GB2312" w:eastAsia="仿宋_GB2312"/>
                <w:b/>
                <w:bCs/>
                <w:sz w:val="24"/>
                <w:szCs w:val="24"/>
              </w:rPr>
              <w:t>募集配套资金</w:t>
            </w:r>
          </w:p>
        </w:tc>
        <w:tc>
          <w:tcPr>
            <w:tcW w:w="1163" w:type="dxa"/>
            <w:tcBorders>
              <w:bottom w:val="single" w:color="000000" w:sz="4" w:space="0"/>
            </w:tcBorders>
            <w:vAlign w:val="center"/>
          </w:tcPr>
          <w:p w14:paraId="22A2AD76">
            <w:pPr>
              <w:rPr>
                <w:rFonts w:ascii="仿宋_GB2312" w:eastAsia="仿宋_GB2312"/>
                <w:kern w:val="0"/>
                <w:sz w:val="24"/>
                <w:szCs w:val="24"/>
              </w:rPr>
            </w:pPr>
          </w:p>
        </w:tc>
        <w:tc>
          <w:tcPr>
            <w:tcW w:w="2193" w:type="dxa"/>
            <w:tcBorders>
              <w:bottom w:val="single" w:color="000000" w:sz="4" w:space="0"/>
            </w:tcBorders>
            <w:vAlign w:val="center"/>
          </w:tcPr>
          <w:p w14:paraId="134F9827">
            <w:pPr>
              <w:rPr>
                <w:rFonts w:ascii="仿宋_GB2312" w:eastAsia="仿宋_GB2312"/>
                <w:kern w:val="0"/>
                <w:sz w:val="24"/>
                <w:szCs w:val="24"/>
              </w:rPr>
            </w:pPr>
          </w:p>
        </w:tc>
        <w:tc>
          <w:tcPr>
            <w:tcW w:w="1500" w:type="dxa"/>
            <w:tcBorders>
              <w:bottom w:val="single" w:color="000000" w:sz="4" w:space="0"/>
            </w:tcBorders>
            <w:vAlign w:val="center"/>
          </w:tcPr>
          <w:p w14:paraId="111965BF">
            <w:pPr>
              <w:rPr>
                <w:rFonts w:ascii="仿宋_GB2312" w:eastAsia="仿宋_GB2312"/>
                <w:bCs/>
                <w:kern w:val="0"/>
                <w:sz w:val="24"/>
                <w:szCs w:val="24"/>
              </w:rPr>
            </w:pPr>
          </w:p>
        </w:tc>
        <w:tc>
          <w:tcPr>
            <w:tcW w:w="1200" w:type="dxa"/>
            <w:tcBorders>
              <w:bottom w:val="single" w:color="000000" w:sz="4" w:space="0"/>
            </w:tcBorders>
          </w:tcPr>
          <w:p w14:paraId="1F654114">
            <w:pPr>
              <w:rPr>
                <w:rFonts w:ascii="仿宋_GB2312" w:eastAsia="仿宋_GB2312"/>
                <w:kern w:val="0"/>
                <w:sz w:val="24"/>
                <w:szCs w:val="24"/>
              </w:rPr>
            </w:pPr>
          </w:p>
        </w:tc>
        <w:tc>
          <w:tcPr>
            <w:tcW w:w="1369" w:type="dxa"/>
            <w:tcBorders>
              <w:bottom w:val="single" w:color="000000" w:sz="4" w:space="0"/>
            </w:tcBorders>
          </w:tcPr>
          <w:p w14:paraId="13688F79">
            <w:pPr>
              <w:rPr>
                <w:rFonts w:ascii="仿宋_GB2312" w:eastAsia="仿宋_GB2312"/>
                <w:kern w:val="0"/>
                <w:sz w:val="24"/>
                <w:szCs w:val="24"/>
              </w:rPr>
            </w:pPr>
          </w:p>
        </w:tc>
        <w:tc>
          <w:tcPr>
            <w:tcW w:w="1256" w:type="dxa"/>
            <w:tcBorders>
              <w:bottom w:val="single" w:color="000000" w:sz="4" w:space="0"/>
            </w:tcBorders>
            <w:vAlign w:val="center"/>
          </w:tcPr>
          <w:p w14:paraId="21B352BA">
            <w:pPr>
              <w:rPr>
                <w:rFonts w:ascii="仿宋_GB2312" w:eastAsia="仿宋_GB2312"/>
                <w:kern w:val="0"/>
                <w:sz w:val="24"/>
                <w:szCs w:val="24"/>
              </w:rPr>
            </w:pPr>
          </w:p>
        </w:tc>
        <w:tc>
          <w:tcPr>
            <w:tcW w:w="668" w:type="dxa"/>
            <w:tcBorders>
              <w:bottom w:val="single" w:color="000000" w:sz="4" w:space="0"/>
            </w:tcBorders>
            <w:vAlign w:val="center"/>
          </w:tcPr>
          <w:p w14:paraId="7B0876C8">
            <w:pPr>
              <w:rPr>
                <w:rFonts w:ascii="仿宋_GB2312" w:eastAsia="仿宋_GB2312"/>
                <w:kern w:val="0"/>
                <w:sz w:val="24"/>
                <w:szCs w:val="24"/>
              </w:rPr>
            </w:pPr>
          </w:p>
        </w:tc>
      </w:tr>
      <w:tr w14:paraId="2F82E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1B2AFE38">
            <w:pPr>
              <w:jc w:val="center"/>
              <w:rPr>
                <w:rFonts w:ascii="仿宋_GB2312" w:eastAsia="仿宋_GB2312"/>
                <w:b/>
                <w:bCs/>
                <w:kern w:val="0"/>
                <w:sz w:val="24"/>
                <w:szCs w:val="24"/>
              </w:rPr>
            </w:pPr>
            <w:r>
              <w:rPr>
                <w:rFonts w:hint="eastAsia" w:ascii="仿宋_GB2312" w:eastAsia="仿宋_GB2312"/>
                <w:b/>
                <w:bCs/>
                <w:kern w:val="0"/>
                <w:sz w:val="24"/>
                <w:szCs w:val="24"/>
              </w:rPr>
              <w:t>1-3</w:t>
            </w:r>
          </w:p>
        </w:tc>
        <w:tc>
          <w:tcPr>
            <w:tcW w:w="4625" w:type="dxa"/>
            <w:tcBorders>
              <w:bottom w:val="single" w:color="000000" w:sz="4" w:space="0"/>
            </w:tcBorders>
            <w:vAlign w:val="center"/>
          </w:tcPr>
          <w:p w14:paraId="2DA6FFCD">
            <w:pPr>
              <w:rPr>
                <w:rFonts w:ascii="仿宋_GB2312" w:eastAsia="仿宋_GB2312"/>
                <w:b/>
                <w:bCs/>
                <w:kern w:val="0"/>
                <w:sz w:val="24"/>
                <w:szCs w:val="24"/>
              </w:rPr>
            </w:pPr>
            <w:r>
              <w:rPr>
                <w:rFonts w:hint="eastAsia" w:ascii="仿宋_GB2312" w:eastAsia="仿宋_GB2312"/>
                <w:b/>
                <w:bCs/>
                <w:kern w:val="0"/>
                <w:sz w:val="24"/>
                <w:szCs w:val="24"/>
              </w:rPr>
              <w:t>是否构成重组上市</w:t>
            </w:r>
          </w:p>
        </w:tc>
        <w:tc>
          <w:tcPr>
            <w:tcW w:w="1163" w:type="dxa"/>
            <w:tcBorders>
              <w:bottom w:val="single" w:color="000000" w:sz="4" w:space="0"/>
            </w:tcBorders>
            <w:vAlign w:val="center"/>
          </w:tcPr>
          <w:p w14:paraId="57326D81">
            <w:pPr>
              <w:rPr>
                <w:rFonts w:ascii="仿宋_GB2312" w:eastAsia="仿宋_GB2312"/>
                <w:kern w:val="0"/>
                <w:sz w:val="24"/>
                <w:szCs w:val="24"/>
              </w:rPr>
            </w:pPr>
          </w:p>
        </w:tc>
        <w:tc>
          <w:tcPr>
            <w:tcW w:w="2193" w:type="dxa"/>
            <w:tcBorders>
              <w:bottom w:val="single" w:color="000000" w:sz="4" w:space="0"/>
            </w:tcBorders>
            <w:vAlign w:val="center"/>
          </w:tcPr>
          <w:p w14:paraId="77C48FB5">
            <w:pPr>
              <w:rPr>
                <w:rFonts w:ascii="仿宋_GB2312" w:eastAsia="仿宋_GB2312"/>
                <w:kern w:val="0"/>
                <w:sz w:val="24"/>
                <w:szCs w:val="24"/>
              </w:rPr>
            </w:pPr>
          </w:p>
        </w:tc>
        <w:tc>
          <w:tcPr>
            <w:tcW w:w="1500" w:type="dxa"/>
            <w:tcBorders>
              <w:bottom w:val="single" w:color="000000" w:sz="4" w:space="0"/>
            </w:tcBorders>
            <w:vAlign w:val="center"/>
          </w:tcPr>
          <w:p w14:paraId="7577BF21">
            <w:pPr>
              <w:rPr>
                <w:rFonts w:ascii="仿宋_GB2312" w:eastAsia="仿宋_GB2312"/>
                <w:kern w:val="0"/>
                <w:sz w:val="24"/>
                <w:szCs w:val="24"/>
              </w:rPr>
            </w:pPr>
          </w:p>
        </w:tc>
        <w:tc>
          <w:tcPr>
            <w:tcW w:w="1200" w:type="dxa"/>
            <w:tcBorders>
              <w:bottom w:val="single" w:color="000000" w:sz="4" w:space="0"/>
            </w:tcBorders>
          </w:tcPr>
          <w:p w14:paraId="3DCE130F">
            <w:pPr>
              <w:rPr>
                <w:rFonts w:ascii="仿宋_GB2312" w:eastAsia="仿宋_GB2312"/>
                <w:kern w:val="0"/>
                <w:sz w:val="24"/>
                <w:szCs w:val="24"/>
              </w:rPr>
            </w:pPr>
          </w:p>
        </w:tc>
        <w:tc>
          <w:tcPr>
            <w:tcW w:w="1369" w:type="dxa"/>
            <w:tcBorders>
              <w:bottom w:val="single" w:color="000000" w:sz="4" w:space="0"/>
            </w:tcBorders>
          </w:tcPr>
          <w:p w14:paraId="6F98933C">
            <w:pPr>
              <w:rPr>
                <w:rFonts w:ascii="仿宋_GB2312" w:eastAsia="仿宋_GB2312"/>
                <w:kern w:val="0"/>
                <w:sz w:val="24"/>
                <w:szCs w:val="24"/>
              </w:rPr>
            </w:pPr>
          </w:p>
        </w:tc>
        <w:tc>
          <w:tcPr>
            <w:tcW w:w="1256" w:type="dxa"/>
            <w:tcBorders>
              <w:bottom w:val="single" w:color="000000" w:sz="4" w:space="0"/>
            </w:tcBorders>
            <w:vAlign w:val="center"/>
          </w:tcPr>
          <w:p w14:paraId="5BB4FA25">
            <w:pPr>
              <w:rPr>
                <w:rFonts w:ascii="仿宋_GB2312" w:eastAsia="仿宋_GB2312"/>
                <w:kern w:val="0"/>
                <w:sz w:val="24"/>
                <w:szCs w:val="24"/>
              </w:rPr>
            </w:pPr>
          </w:p>
        </w:tc>
        <w:tc>
          <w:tcPr>
            <w:tcW w:w="668" w:type="dxa"/>
            <w:tcBorders>
              <w:bottom w:val="single" w:color="000000" w:sz="4" w:space="0"/>
            </w:tcBorders>
            <w:vAlign w:val="center"/>
          </w:tcPr>
          <w:p w14:paraId="63FC6FB8">
            <w:pPr>
              <w:rPr>
                <w:rFonts w:ascii="仿宋_GB2312" w:eastAsia="仿宋_GB2312"/>
                <w:kern w:val="0"/>
                <w:sz w:val="24"/>
                <w:szCs w:val="24"/>
              </w:rPr>
            </w:pPr>
          </w:p>
        </w:tc>
      </w:tr>
      <w:tr w14:paraId="342FA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39BED4FB">
            <w:pPr>
              <w:jc w:val="center"/>
              <w:rPr>
                <w:rFonts w:ascii="仿宋_GB2312" w:eastAsia="仿宋_GB2312"/>
                <w:b/>
                <w:kern w:val="0"/>
                <w:sz w:val="24"/>
                <w:szCs w:val="24"/>
              </w:rPr>
            </w:pPr>
            <w:r>
              <w:rPr>
                <w:rFonts w:hint="eastAsia" w:ascii="仿宋_GB2312" w:eastAsia="仿宋_GB2312"/>
                <w:b/>
                <w:bCs/>
                <w:kern w:val="0"/>
                <w:sz w:val="24"/>
                <w:szCs w:val="24"/>
              </w:rPr>
              <w:t>1-4</w:t>
            </w:r>
          </w:p>
        </w:tc>
        <w:tc>
          <w:tcPr>
            <w:tcW w:w="4625" w:type="dxa"/>
            <w:tcBorders>
              <w:bottom w:val="single" w:color="000000" w:sz="4" w:space="0"/>
            </w:tcBorders>
            <w:vAlign w:val="center"/>
          </w:tcPr>
          <w:p w14:paraId="6839803B">
            <w:pPr>
              <w:rPr>
                <w:rFonts w:ascii="仿宋_GB2312" w:eastAsia="仿宋_GB2312"/>
                <w:b/>
                <w:kern w:val="0"/>
                <w:sz w:val="24"/>
                <w:szCs w:val="24"/>
              </w:rPr>
            </w:pPr>
            <w:r>
              <w:rPr>
                <w:rFonts w:hint="eastAsia" w:ascii="仿宋_GB2312" w:eastAsia="仿宋_GB2312"/>
                <w:b/>
                <w:bCs/>
                <w:kern w:val="0"/>
                <w:sz w:val="24"/>
                <w:szCs w:val="24"/>
              </w:rPr>
              <w:t>业绩承诺及可实现性</w:t>
            </w:r>
          </w:p>
        </w:tc>
        <w:tc>
          <w:tcPr>
            <w:tcW w:w="1163" w:type="dxa"/>
            <w:tcBorders>
              <w:bottom w:val="single" w:color="000000" w:sz="4" w:space="0"/>
            </w:tcBorders>
            <w:vAlign w:val="center"/>
          </w:tcPr>
          <w:p w14:paraId="23E71DF1">
            <w:pPr>
              <w:rPr>
                <w:rFonts w:ascii="仿宋_GB2312" w:eastAsia="仿宋_GB2312"/>
                <w:kern w:val="0"/>
                <w:sz w:val="24"/>
                <w:szCs w:val="24"/>
              </w:rPr>
            </w:pPr>
          </w:p>
        </w:tc>
        <w:tc>
          <w:tcPr>
            <w:tcW w:w="2193" w:type="dxa"/>
            <w:tcBorders>
              <w:bottom w:val="single" w:color="000000" w:sz="4" w:space="0"/>
            </w:tcBorders>
            <w:vAlign w:val="center"/>
          </w:tcPr>
          <w:p w14:paraId="740BC27E">
            <w:pPr>
              <w:rPr>
                <w:rFonts w:ascii="仿宋_GB2312" w:eastAsia="仿宋_GB2312"/>
                <w:kern w:val="0"/>
                <w:sz w:val="24"/>
                <w:szCs w:val="24"/>
              </w:rPr>
            </w:pPr>
          </w:p>
        </w:tc>
        <w:tc>
          <w:tcPr>
            <w:tcW w:w="1500" w:type="dxa"/>
            <w:tcBorders>
              <w:bottom w:val="single" w:color="000000" w:sz="4" w:space="0"/>
            </w:tcBorders>
            <w:vAlign w:val="center"/>
          </w:tcPr>
          <w:p w14:paraId="1231D751">
            <w:pPr>
              <w:rPr>
                <w:rFonts w:ascii="仿宋_GB2312" w:eastAsia="仿宋_GB2312"/>
                <w:kern w:val="0"/>
                <w:sz w:val="24"/>
                <w:szCs w:val="24"/>
              </w:rPr>
            </w:pPr>
          </w:p>
        </w:tc>
        <w:tc>
          <w:tcPr>
            <w:tcW w:w="1200" w:type="dxa"/>
            <w:tcBorders>
              <w:bottom w:val="single" w:color="000000" w:sz="4" w:space="0"/>
            </w:tcBorders>
          </w:tcPr>
          <w:p w14:paraId="630F0C8B">
            <w:pPr>
              <w:rPr>
                <w:rFonts w:ascii="仿宋_GB2312" w:eastAsia="仿宋_GB2312"/>
                <w:kern w:val="0"/>
                <w:sz w:val="24"/>
                <w:szCs w:val="24"/>
              </w:rPr>
            </w:pPr>
          </w:p>
        </w:tc>
        <w:tc>
          <w:tcPr>
            <w:tcW w:w="1369" w:type="dxa"/>
            <w:tcBorders>
              <w:bottom w:val="single" w:color="000000" w:sz="4" w:space="0"/>
            </w:tcBorders>
          </w:tcPr>
          <w:p w14:paraId="78DADC2B">
            <w:pPr>
              <w:rPr>
                <w:rFonts w:ascii="仿宋_GB2312" w:eastAsia="仿宋_GB2312"/>
                <w:kern w:val="0"/>
                <w:sz w:val="24"/>
                <w:szCs w:val="24"/>
              </w:rPr>
            </w:pPr>
          </w:p>
        </w:tc>
        <w:tc>
          <w:tcPr>
            <w:tcW w:w="1256" w:type="dxa"/>
            <w:tcBorders>
              <w:bottom w:val="single" w:color="000000" w:sz="4" w:space="0"/>
            </w:tcBorders>
            <w:vAlign w:val="center"/>
          </w:tcPr>
          <w:p w14:paraId="59A88BBD">
            <w:pPr>
              <w:rPr>
                <w:rFonts w:ascii="仿宋_GB2312" w:eastAsia="仿宋_GB2312"/>
                <w:kern w:val="0"/>
                <w:sz w:val="24"/>
                <w:szCs w:val="24"/>
              </w:rPr>
            </w:pPr>
          </w:p>
        </w:tc>
        <w:tc>
          <w:tcPr>
            <w:tcW w:w="668" w:type="dxa"/>
            <w:tcBorders>
              <w:bottom w:val="single" w:color="000000" w:sz="4" w:space="0"/>
            </w:tcBorders>
            <w:vAlign w:val="center"/>
          </w:tcPr>
          <w:p w14:paraId="493612FC">
            <w:pPr>
              <w:rPr>
                <w:rFonts w:ascii="仿宋_GB2312" w:eastAsia="仿宋_GB2312"/>
                <w:kern w:val="0"/>
                <w:sz w:val="24"/>
                <w:szCs w:val="24"/>
              </w:rPr>
            </w:pPr>
          </w:p>
        </w:tc>
      </w:tr>
      <w:tr w14:paraId="1C74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2072BA2F">
            <w:pPr>
              <w:jc w:val="center"/>
              <w:rPr>
                <w:rFonts w:ascii="仿宋_GB2312" w:eastAsia="仿宋_GB2312"/>
                <w:b/>
                <w:bCs/>
                <w:kern w:val="0"/>
                <w:sz w:val="24"/>
                <w:szCs w:val="24"/>
              </w:rPr>
            </w:pPr>
            <w:r>
              <w:rPr>
                <w:rFonts w:hint="eastAsia" w:ascii="仿宋_GB2312" w:eastAsia="仿宋_GB2312"/>
                <w:b/>
                <w:bCs/>
                <w:kern w:val="0"/>
                <w:sz w:val="24"/>
                <w:szCs w:val="24"/>
              </w:rPr>
              <w:t>1-5</w:t>
            </w:r>
          </w:p>
        </w:tc>
        <w:tc>
          <w:tcPr>
            <w:tcW w:w="4625" w:type="dxa"/>
            <w:tcBorders>
              <w:bottom w:val="single" w:color="000000" w:sz="4" w:space="0"/>
            </w:tcBorders>
            <w:vAlign w:val="center"/>
          </w:tcPr>
          <w:p w14:paraId="3E9B2895">
            <w:pPr>
              <w:rPr>
                <w:rFonts w:ascii="仿宋_GB2312" w:eastAsia="仿宋_GB2312"/>
                <w:b/>
                <w:bCs/>
                <w:kern w:val="0"/>
                <w:sz w:val="24"/>
                <w:szCs w:val="24"/>
              </w:rPr>
            </w:pPr>
            <w:r>
              <w:rPr>
                <w:rFonts w:hint="eastAsia" w:ascii="仿宋_GB2312" w:eastAsia="仿宋_GB2312"/>
                <w:b/>
                <w:bCs/>
                <w:kern w:val="0"/>
                <w:sz w:val="24"/>
                <w:szCs w:val="24"/>
              </w:rPr>
              <w:t>业绩奖励</w:t>
            </w:r>
          </w:p>
        </w:tc>
        <w:tc>
          <w:tcPr>
            <w:tcW w:w="1163" w:type="dxa"/>
            <w:tcBorders>
              <w:bottom w:val="single" w:color="000000" w:sz="4" w:space="0"/>
            </w:tcBorders>
            <w:vAlign w:val="center"/>
          </w:tcPr>
          <w:p w14:paraId="34E7A011">
            <w:pPr>
              <w:rPr>
                <w:rFonts w:ascii="仿宋_GB2312" w:eastAsia="仿宋_GB2312"/>
                <w:kern w:val="0"/>
                <w:sz w:val="24"/>
                <w:szCs w:val="24"/>
              </w:rPr>
            </w:pPr>
          </w:p>
        </w:tc>
        <w:tc>
          <w:tcPr>
            <w:tcW w:w="2193" w:type="dxa"/>
            <w:tcBorders>
              <w:bottom w:val="single" w:color="000000" w:sz="4" w:space="0"/>
            </w:tcBorders>
            <w:vAlign w:val="center"/>
          </w:tcPr>
          <w:p w14:paraId="6217C9A4">
            <w:pPr>
              <w:rPr>
                <w:rFonts w:ascii="仿宋_GB2312" w:eastAsia="仿宋_GB2312"/>
                <w:kern w:val="0"/>
                <w:sz w:val="24"/>
                <w:szCs w:val="24"/>
              </w:rPr>
            </w:pPr>
          </w:p>
        </w:tc>
        <w:tc>
          <w:tcPr>
            <w:tcW w:w="1500" w:type="dxa"/>
            <w:tcBorders>
              <w:bottom w:val="single" w:color="000000" w:sz="4" w:space="0"/>
            </w:tcBorders>
            <w:vAlign w:val="center"/>
          </w:tcPr>
          <w:p w14:paraId="15F01EB0">
            <w:pPr>
              <w:rPr>
                <w:rFonts w:ascii="仿宋_GB2312" w:eastAsia="仿宋_GB2312"/>
                <w:kern w:val="0"/>
                <w:sz w:val="24"/>
                <w:szCs w:val="24"/>
              </w:rPr>
            </w:pPr>
          </w:p>
        </w:tc>
        <w:tc>
          <w:tcPr>
            <w:tcW w:w="1200" w:type="dxa"/>
            <w:tcBorders>
              <w:bottom w:val="single" w:color="000000" w:sz="4" w:space="0"/>
            </w:tcBorders>
          </w:tcPr>
          <w:p w14:paraId="79841143">
            <w:pPr>
              <w:rPr>
                <w:rFonts w:ascii="仿宋_GB2312" w:eastAsia="仿宋_GB2312"/>
                <w:kern w:val="0"/>
                <w:sz w:val="24"/>
                <w:szCs w:val="24"/>
              </w:rPr>
            </w:pPr>
          </w:p>
        </w:tc>
        <w:tc>
          <w:tcPr>
            <w:tcW w:w="1369" w:type="dxa"/>
            <w:tcBorders>
              <w:bottom w:val="single" w:color="000000" w:sz="4" w:space="0"/>
            </w:tcBorders>
          </w:tcPr>
          <w:p w14:paraId="15448A85">
            <w:pPr>
              <w:rPr>
                <w:rFonts w:ascii="仿宋_GB2312" w:eastAsia="仿宋_GB2312"/>
                <w:kern w:val="0"/>
                <w:sz w:val="24"/>
                <w:szCs w:val="24"/>
              </w:rPr>
            </w:pPr>
          </w:p>
        </w:tc>
        <w:tc>
          <w:tcPr>
            <w:tcW w:w="1256" w:type="dxa"/>
            <w:tcBorders>
              <w:bottom w:val="single" w:color="000000" w:sz="4" w:space="0"/>
            </w:tcBorders>
            <w:vAlign w:val="center"/>
          </w:tcPr>
          <w:p w14:paraId="6EC4E78F">
            <w:pPr>
              <w:rPr>
                <w:rFonts w:ascii="仿宋_GB2312" w:eastAsia="仿宋_GB2312"/>
                <w:kern w:val="0"/>
                <w:sz w:val="24"/>
                <w:szCs w:val="24"/>
              </w:rPr>
            </w:pPr>
          </w:p>
        </w:tc>
        <w:tc>
          <w:tcPr>
            <w:tcW w:w="668" w:type="dxa"/>
            <w:tcBorders>
              <w:bottom w:val="single" w:color="000000" w:sz="4" w:space="0"/>
            </w:tcBorders>
            <w:vAlign w:val="center"/>
          </w:tcPr>
          <w:p w14:paraId="43F0CC1C">
            <w:pPr>
              <w:rPr>
                <w:rFonts w:ascii="仿宋_GB2312" w:eastAsia="仿宋_GB2312"/>
                <w:kern w:val="0"/>
                <w:sz w:val="24"/>
                <w:szCs w:val="24"/>
              </w:rPr>
            </w:pPr>
          </w:p>
        </w:tc>
      </w:tr>
      <w:tr w14:paraId="2FEB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A6F33BD">
            <w:pPr>
              <w:jc w:val="center"/>
              <w:rPr>
                <w:rFonts w:ascii="仿宋_GB2312" w:eastAsia="仿宋_GB2312"/>
                <w:b/>
                <w:bCs/>
                <w:kern w:val="0"/>
                <w:sz w:val="24"/>
                <w:szCs w:val="24"/>
              </w:rPr>
            </w:pPr>
            <w:r>
              <w:rPr>
                <w:rFonts w:hint="eastAsia" w:ascii="仿宋_GB2312" w:eastAsia="仿宋_GB2312"/>
                <w:b/>
                <w:bCs/>
                <w:kern w:val="0"/>
                <w:sz w:val="24"/>
                <w:szCs w:val="24"/>
              </w:rPr>
              <w:t>1-6</w:t>
            </w:r>
          </w:p>
        </w:tc>
        <w:tc>
          <w:tcPr>
            <w:tcW w:w="4625" w:type="dxa"/>
            <w:vAlign w:val="center"/>
          </w:tcPr>
          <w:p w14:paraId="30FAD1F8">
            <w:pPr>
              <w:rPr>
                <w:rFonts w:ascii="仿宋_GB2312" w:eastAsia="仿宋_GB2312"/>
                <w:b/>
                <w:bCs/>
                <w:kern w:val="0"/>
                <w:sz w:val="24"/>
                <w:szCs w:val="24"/>
              </w:rPr>
            </w:pPr>
            <w:r>
              <w:rPr>
                <w:rFonts w:hint="eastAsia" w:ascii="仿宋_GB2312" w:eastAsia="仿宋_GB2312"/>
                <w:b/>
                <w:bCs/>
                <w:kern w:val="0"/>
                <w:sz w:val="24"/>
                <w:szCs w:val="24"/>
              </w:rPr>
              <w:t>锁定期安排</w:t>
            </w:r>
          </w:p>
        </w:tc>
        <w:tc>
          <w:tcPr>
            <w:tcW w:w="1163" w:type="dxa"/>
            <w:vAlign w:val="center"/>
          </w:tcPr>
          <w:p w14:paraId="2193BEFC">
            <w:pPr>
              <w:rPr>
                <w:rFonts w:ascii="仿宋_GB2312" w:eastAsia="仿宋_GB2312"/>
                <w:bCs/>
                <w:kern w:val="0"/>
                <w:sz w:val="24"/>
                <w:szCs w:val="24"/>
              </w:rPr>
            </w:pPr>
          </w:p>
        </w:tc>
        <w:tc>
          <w:tcPr>
            <w:tcW w:w="2193" w:type="dxa"/>
            <w:vAlign w:val="center"/>
          </w:tcPr>
          <w:p w14:paraId="4002D370">
            <w:pPr>
              <w:rPr>
                <w:rFonts w:ascii="仿宋_GB2312" w:hAnsi="仿宋_GB2312" w:eastAsia="仿宋_GB2312" w:cs="仿宋_GB2312"/>
                <w:kern w:val="0"/>
                <w:sz w:val="24"/>
                <w:szCs w:val="24"/>
              </w:rPr>
            </w:pPr>
          </w:p>
        </w:tc>
        <w:tc>
          <w:tcPr>
            <w:tcW w:w="1500" w:type="dxa"/>
            <w:vAlign w:val="center"/>
          </w:tcPr>
          <w:p w14:paraId="6D1E9A0B">
            <w:pPr>
              <w:rPr>
                <w:rFonts w:ascii="仿宋_GB2312" w:eastAsia="仿宋_GB2312"/>
                <w:kern w:val="0"/>
                <w:sz w:val="24"/>
                <w:szCs w:val="24"/>
              </w:rPr>
            </w:pPr>
          </w:p>
        </w:tc>
        <w:tc>
          <w:tcPr>
            <w:tcW w:w="1200" w:type="dxa"/>
          </w:tcPr>
          <w:p w14:paraId="343078C0">
            <w:pPr>
              <w:rPr>
                <w:rFonts w:ascii="仿宋_GB2312" w:eastAsia="仿宋_GB2312"/>
                <w:kern w:val="0"/>
                <w:sz w:val="24"/>
                <w:szCs w:val="24"/>
              </w:rPr>
            </w:pPr>
          </w:p>
        </w:tc>
        <w:tc>
          <w:tcPr>
            <w:tcW w:w="1369" w:type="dxa"/>
          </w:tcPr>
          <w:p w14:paraId="18680EA3">
            <w:pPr>
              <w:rPr>
                <w:rFonts w:ascii="仿宋_GB2312" w:eastAsia="仿宋_GB2312"/>
                <w:kern w:val="0"/>
                <w:sz w:val="24"/>
                <w:szCs w:val="24"/>
              </w:rPr>
            </w:pPr>
          </w:p>
        </w:tc>
        <w:tc>
          <w:tcPr>
            <w:tcW w:w="1256" w:type="dxa"/>
            <w:vAlign w:val="center"/>
          </w:tcPr>
          <w:p w14:paraId="310FAE22">
            <w:pPr>
              <w:rPr>
                <w:rFonts w:ascii="仿宋_GB2312" w:eastAsia="仿宋_GB2312"/>
                <w:kern w:val="0"/>
                <w:sz w:val="24"/>
                <w:szCs w:val="24"/>
              </w:rPr>
            </w:pPr>
          </w:p>
        </w:tc>
        <w:tc>
          <w:tcPr>
            <w:tcW w:w="668" w:type="dxa"/>
            <w:vAlign w:val="center"/>
          </w:tcPr>
          <w:p w14:paraId="3DF5E839">
            <w:pPr>
              <w:rPr>
                <w:rFonts w:ascii="仿宋_GB2312" w:eastAsia="仿宋_GB2312"/>
                <w:kern w:val="0"/>
                <w:sz w:val="24"/>
                <w:szCs w:val="24"/>
              </w:rPr>
            </w:pPr>
          </w:p>
        </w:tc>
      </w:tr>
      <w:tr w14:paraId="1F133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5CA54CA">
            <w:pPr>
              <w:jc w:val="center"/>
              <w:rPr>
                <w:rFonts w:ascii="仿宋_GB2312" w:eastAsia="仿宋_GB2312"/>
                <w:b/>
                <w:bCs/>
                <w:kern w:val="0"/>
                <w:sz w:val="24"/>
                <w:szCs w:val="24"/>
              </w:rPr>
            </w:pPr>
            <w:r>
              <w:rPr>
                <w:rFonts w:hint="eastAsia" w:ascii="仿宋_GB2312" w:eastAsia="仿宋_GB2312"/>
                <w:b/>
                <w:bCs/>
                <w:kern w:val="0"/>
                <w:sz w:val="24"/>
                <w:szCs w:val="24"/>
              </w:rPr>
              <w:t>1-7</w:t>
            </w:r>
          </w:p>
        </w:tc>
        <w:tc>
          <w:tcPr>
            <w:tcW w:w="4625" w:type="dxa"/>
            <w:vAlign w:val="center"/>
          </w:tcPr>
          <w:p w14:paraId="7BEAE155">
            <w:pPr>
              <w:rPr>
                <w:rFonts w:ascii="仿宋_GB2312" w:eastAsia="仿宋_GB2312"/>
                <w:b/>
                <w:bCs/>
                <w:kern w:val="0"/>
                <w:sz w:val="24"/>
                <w:szCs w:val="24"/>
              </w:rPr>
            </w:pPr>
            <w:r>
              <w:rPr>
                <w:rFonts w:hint="eastAsia" w:ascii="仿宋_GB2312" w:eastAsia="仿宋_GB2312"/>
                <w:b/>
                <w:bCs/>
                <w:kern w:val="0"/>
                <w:sz w:val="24"/>
                <w:szCs w:val="24"/>
              </w:rPr>
              <w:t>过渡期损益安排</w:t>
            </w:r>
          </w:p>
        </w:tc>
        <w:tc>
          <w:tcPr>
            <w:tcW w:w="1163" w:type="dxa"/>
            <w:vAlign w:val="center"/>
          </w:tcPr>
          <w:p w14:paraId="461865CD">
            <w:pPr>
              <w:rPr>
                <w:rFonts w:ascii="仿宋_GB2312" w:eastAsia="仿宋_GB2312"/>
                <w:bCs/>
                <w:kern w:val="0"/>
                <w:sz w:val="24"/>
                <w:szCs w:val="24"/>
              </w:rPr>
            </w:pPr>
          </w:p>
        </w:tc>
        <w:tc>
          <w:tcPr>
            <w:tcW w:w="2193" w:type="dxa"/>
            <w:vAlign w:val="center"/>
          </w:tcPr>
          <w:p w14:paraId="343EFF7D">
            <w:pPr>
              <w:rPr>
                <w:rFonts w:ascii="仿宋_GB2312" w:hAnsi="仿宋_GB2312" w:eastAsia="仿宋_GB2312" w:cs="仿宋_GB2312"/>
                <w:kern w:val="0"/>
                <w:sz w:val="24"/>
                <w:szCs w:val="24"/>
              </w:rPr>
            </w:pPr>
          </w:p>
        </w:tc>
        <w:tc>
          <w:tcPr>
            <w:tcW w:w="1500" w:type="dxa"/>
            <w:vAlign w:val="center"/>
          </w:tcPr>
          <w:p w14:paraId="40CE44C5">
            <w:pPr>
              <w:rPr>
                <w:rFonts w:ascii="仿宋_GB2312" w:eastAsia="仿宋_GB2312"/>
                <w:kern w:val="0"/>
                <w:sz w:val="24"/>
                <w:szCs w:val="24"/>
              </w:rPr>
            </w:pPr>
          </w:p>
        </w:tc>
        <w:tc>
          <w:tcPr>
            <w:tcW w:w="1200" w:type="dxa"/>
          </w:tcPr>
          <w:p w14:paraId="74E1FB43">
            <w:pPr>
              <w:rPr>
                <w:rFonts w:ascii="仿宋_GB2312" w:eastAsia="仿宋_GB2312"/>
                <w:kern w:val="0"/>
                <w:sz w:val="24"/>
                <w:szCs w:val="24"/>
              </w:rPr>
            </w:pPr>
          </w:p>
        </w:tc>
        <w:tc>
          <w:tcPr>
            <w:tcW w:w="1369" w:type="dxa"/>
          </w:tcPr>
          <w:p w14:paraId="4CB75D65">
            <w:pPr>
              <w:rPr>
                <w:rFonts w:ascii="仿宋_GB2312" w:eastAsia="仿宋_GB2312"/>
                <w:kern w:val="0"/>
                <w:sz w:val="24"/>
                <w:szCs w:val="24"/>
              </w:rPr>
            </w:pPr>
          </w:p>
        </w:tc>
        <w:tc>
          <w:tcPr>
            <w:tcW w:w="1256" w:type="dxa"/>
            <w:vAlign w:val="center"/>
          </w:tcPr>
          <w:p w14:paraId="651C3D2D">
            <w:pPr>
              <w:rPr>
                <w:rFonts w:ascii="仿宋_GB2312" w:eastAsia="仿宋_GB2312"/>
                <w:kern w:val="0"/>
                <w:sz w:val="24"/>
                <w:szCs w:val="24"/>
              </w:rPr>
            </w:pPr>
          </w:p>
        </w:tc>
        <w:tc>
          <w:tcPr>
            <w:tcW w:w="668" w:type="dxa"/>
            <w:vAlign w:val="center"/>
          </w:tcPr>
          <w:p w14:paraId="57EBC9E3">
            <w:pPr>
              <w:rPr>
                <w:rFonts w:ascii="仿宋_GB2312" w:eastAsia="仿宋_GB2312"/>
                <w:kern w:val="0"/>
                <w:sz w:val="24"/>
                <w:szCs w:val="24"/>
              </w:rPr>
            </w:pPr>
          </w:p>
        </w:tc>
      </w:tr>
      <w:tr w14:paraId="1D5C7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7959F6A">
            <w:pPr>
              <w:jc w:val="center"/>
              <w:rPr>
                <w:rFonts w:ascii="仿宋_GB2312" w:eastAsia="仿宋_GB2312"/>
                <w:b/>
                <w:bCs/>
                <w:kern w:val="0"/>
                <w:sz w:val="24"/>
                <w:szCs w:val="24"/>
              </w:rPr>
            </w:pPr>
            <w:r>
              <w:rPr>
                <w:rFonts w:hint="eastAsia" w:ascii="仿宋_GB2312" w:eastAsia="仿宋_GB2312"/>
                <w:b/>
                <w:bCs/>
                <w:kern w:val="0"/>
                <w:sz w:val="24"/>
                <w:szCs w:val="24"/>
              </w:rPr>
              <w:t>1-8</w:t>
            </w:r>
          </w:p>
        </w:tc>
        <w:tc>
          <w:tcPr>
            <w:tcW w:w="4625" w:type="dxa"/>
            <w:vAlign w:val="center"/>
          </w:tcPr>
          <w:p w14:paraId="475ED446">
            <w:pPr>
              <w:rPr>
                <w:rFonts w:ascii="仿宋_GB2312" w:eastAsia="仿宋_GB2312"/>
                <w:b/>
                <w:bCs/>
                <w:kern w:val="0"/>
                <w:sz w:val="24"/>
                <w:szCs w:val="24"/>
              </w:rPr>
            </w:pPr>
            <w:r>
              <w:rPr>
                <w:rFonts w:hint="eastAsia" w:ascii="仿宋_GB2312" w:eastAsia="仿宋_GB2312"/>
                <w:b/>
                <w:bCs/>
                <w:kern w:val="0"/>
                <w:sz w:val="24"/>
                <w:szCs w:val="24"/>
              </w:rPr>
              <w:t>交易必要性及协同效应</w:t>
            </w:r>
          </w:p>
        </w:tc>
        <w:tc>
          <w:tcPr>
            <w:tcW w:w="1163" w:type="dxa"/>
            <w:vAlign w:val="center"/>
          </w:tcPr>
          <w:p w14:paraId="02C2E183">
            <w:pPr>
              <w:rPr>
                <w:rFonts w:ascii="仿宋_GB2312" w:eastAsia="仿宋_GB2312"/>
                <w:bCs/>
                <w:kern w:val="0"/>
                <w:sz w:val="24"/>
                <w:szCs w:val="24"/>
              </w:rPr>
            </w:pPr>
          </w:p>
        </w:tc>
        <w:tc>
          <w:tcPr>
            <w:tcW w:w="2193" w:type="dxa"/>
            <w:vAlign w:val="center"/>
          </w:tcPr>
          <w:p w14:paraId="0B58D34A">
            <w:pPr>
              <w:rPr>
                <w:rFonts w:ascii="仿宋_GB2312" w:hAnsi="仿宋_GB2312" w:eastAsia="仿宋_GB2312" w:cs="仿宋_GB2312"/>
                <w:kern w:val="0"/>
                <w:sz w:val="24"/>
                <w:szCs w:val="24"/>
              </w:rPr>
            </w:pPr>
          </w:p>
        </w:tc>
        <w:tc>
          <w:tcPr>
            <w:tcW w:w="1500" w:type="dxa"/>
            <w:vAlign w:val="center"/>
          </w:tcPr>
          <w:p w14:paraId="1924F9CF">
            <w:pPr>
              <w:rPr>
                <w:rFonts w:ascii="仿宋_GB2312" w:eastAsia="仿宋_GB2312"/>
                <w:kern w:val="0"/>
                <w:sz w:val="24"/>
                <w:szCs w:val="24"/>
              </w:rPr>
            </w:pPr>
          </w:p>
        </w:tc>
        <w:tc>
          <w:tcPr>
            <w:tcW w:w="1200" w:type="dxa"/>
          </w:tcPr>
          <w:p w14:paraId="05913D97">
            <w:pPr>
              <w:rPr>
                <w:rFonts w:ascii="仿宋_GB2312" w:eastAsia="仿宋_GB2312"/>
                <w:kern w:val="0"/>
                <w:sz w:val="24"/>
                <w:szCs w:val="24"/>
              </w:rPr>
            </w:pPr>
          </w:p>
        </w:tc>
        <w:tc>
          <w:tcPr>
            <w:tcW w:w="1369" w:type="dxa"/>
          </w:tcPr>
          <w:p w14:paraId="5A1C1131">
            <w:pPr>
              <w:rPr>
                <w:rFonts w:ascii="仿宋_GB2312" w:eastAsia="仿宋_GB2312"/>
                <w:kern w:val="0"/>
                <w:sz w:val="24"/>
                <w:szCs w:val="24"/>
              </w:rPr>
            </w:pPr>
          </w:p>
        </w:tc>
        <w:tc>
          <w:tcPr>
            <w:tcW w:w="1256" w:type="dxa"/>
            <w:vAlign w:val="center"/>
          </w:tcPr>
          <w:p w14:paraId="08DE32CC">
            <w:pPr>
              <w:rPr>
                <w:rFonts w:ascii="仿宋_GB2312" w:eastAsia="仿宋_GB2312"/>
                <w:kern w:val="0"/>
                <w:sz w:val="24"/>
                <w:szCs w:val="24"/>
              </w:rPr>
            </w:pPr>
          </w:p>
        </w:tc>
        <w:tc>
          <w:tcPr>
            <w:tcW w:w="668" w:type="dxa"/>
            <w:vAlign w:val="center"/>
          </w:tcPr>
          <w:p w14:paraId="72EF600B">
            <w:pPr>
              <w:rPr>
                <w:rFonts w:ascii="仿宋_GB2312" w:eastAsia="仿宋_GB2312"/>
                <w:kern w:val="0"/>
                <w:sz w:val="24"/>
                <w:szCs w:val="24"/>
              </w:rPr>
            </w:pPr>
          </w:p>
        </w:tc>
      </w:tr>
      <w:tr w14:paraId="4CC4B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725" w:type="dxa"/>
            <w:gridSpan w:val="9"/>
            <w:vAlign w:val="center"/>
          </w:tcPr>
          <w:p w14:paraId="449C3398">
            <w:pPr>
              <w:jc w:val="center"/>
              <w:rPr>
                <w:rFonts w:ascii="仿宋_GB2312" w:eastAsia="仿宋_GB2312"/>
                <w:kern w:val="0"/>
                <w:sz w:val="24"/>
                <w:szCs w:val="24"/>
              </w:rPr>
            </w:pPr>
            <w:r>
              <w:rPr>
                <w:rFonts w:hint="eastAsia" w:ascii="仿宋_GB2312" w:eastAsia="仿宋_GB2312"/>
                <w:b/>
                <w:kern w:val="0"/>
                <w:sz w:val="24"/>
                <w:szCs w:val="24"/>
              </w:rPr>
              <w:t>二、关于合规性</w:t>
            </w:r>
          </w:p>
        </w:tc>
      </w:tr>
      <w:tr w14:paraId="4DEF7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AC03420">
            <w:pPr>
              <w:jc w:val="center"/>
              <w:rPr>
                <w:rFonts w:ascii="仿宋_GB2312" w:eastAsia="仿宋_GB2312"/>
                <w:b/>
                <w:kern w:val="0"/>
                <w:sz w:val="24"/>
                <w:szCs w:val="24"/>
              </w:rPr>
            </w:pPr>
            <w:r>
              <w:rPr>
                <w:rFonts w:hint="eastAsia" w:ascii="仿宋_GB2312" w:eastAsia="仿宋_GB2312"/>
                <w:b/>
                <w:kern w:val="0"/>
                <w:sz w:val="24"/>
                <w:szCs w:val="24"/>
              </w:rPr>
              <w:t>2-1</w:t>
            </w:r>
          </w:p>
        </w:tc>
        <w:tc>
          <w:tcPr>
            <w:tcW w:w="4625" w:type="dxa"/>
            <w:vAlign w:val="center"/>
          </w:tcPr>
          <w:p w14:paraId="3C8F4144">
            <w:pPr>
              <w:autoSpaceDE w:val="0"/>
              <w:autoSpaceDN w:val="0"/>
              <w:adjustRightInd w:val="0"/>
              <w:rPr>
                <w:rFonts w:ascii="仿宋_GB2312" w:eastAsia="仿宋_GB2312"/>
                <w:b/>
                <w:kern w:val="0"/>
                <w:sz w:val="24"/>
                <w:szCs w:val="24"/>
              </w:rPr>
            </w:pPr>
            <w:r>
              <w:rPr>
                <w:rFonts w:hint="eastAsia" w:ascii="仿宋_GB2312" w:eastAsia="仿宋_GB2312"/>
                <w:b/>
                <w:bCs/>
                <w:sz w:val="24"/>
                <w:szCs w:val="24"/>
              </w:rPr>
              <w:t>需履行的前置审批或并联审批程序</w:t>
            </w:r>
          </w:p>
        </w:tc>
        <w:tc>
          <w:tcPr>
            <w:tcW w:w="1163" w:type="dxa"/>
            <w:vAlign w:val="center"/>
          </w:tcPr>
          <w:p w14:paraId="0C1842B3">
            <w:pPr>
              <w:rPr>
                <w:rFonts w:ascii="仿宋_GB2312" w:eastAsia="仿宋_GB2312"/>
                <w:bCs/>
                <w:kern w:val="0"/>
                <w:sz w:val="24"/>
                <w:szCs w:val="24"/>
              </w:rPr>
            </w:pPr>
          </w:p>
        </w:tc>
        <w:tc>
          <w:tcPr>
            <w:tcW w:w="2193" w:type="dxa"/>
            <w:vAlign w:val="center"/>
          </w:tcPr>
          <w:p w14:paraId="3B8A65AF">
            <w:pPr>
              <w:rPr>
                <w:rFonts w:ascii="仿宋_GB2312" w:hAnsi="仿宋_GB2312" w:eastAsia="仿宋_GB2312" w:cs="仿宋_GB2312"/>
                <w:kern w:val="0"/>
                <w:sz w:val="24"/>
                <w:szCs w:val="24"/>
              </w:rPr>
            </w:pPr>
          </w:p>
        </w:tc>
        <w:tc>
          <w:tcPr>
            <w:tcW w:w="1500" w:type="dxa"/>
            <w:vAlign w:val="center"/>
          </w:tcPr>
          <w:p w14:paraId="41827B76">
            <w:pPr>
              <w:rPr>
                <w:rFonts w:ascii="仿宋_GB2312" w:eastAsia="仿宋_GB2312"/>
                <w:kern w:val="0"/>
                <w:sz w:val="24"/>
                <w:szCs w:val="24"/>
              </w:rPr>
            </w:pPr>
          </w:p>
        </w:tc>
        <w:tc>
          <w:tcPr>
            <w:tcW w:w="1200" w:type="dxa"/>
          </w:tcPr>
          <w:p w14:paraId="3AC7DD46">
            <w:pPr>
              <w:rPr>
                <w:rFonts w:ascii="仿宋_GB2312" w:eastAsia="仿宋_GB2312"/>
                <w:kern w:val="0"/>
                <w:sz w:val="24"/>
                <w:szCs w:val="24"/>
              </w:rPr>
            </w:pPr>
          </w:p>
        </w:tc>
        <w:tc>
          <w:tcPr>
            <w:tcW w:w="1369" w:type="dxa"/>
          </w:tcPr>
          <w:p w14:paraId="30B5739D">
            <w:pPr>
              <w:rPr>
                <w:rFonts w:ascii="仿宋_GB2312" w:eastAsia="仿宋_GB2312"/>
                <w:kern w:val="0"/>
                <w:sz w:val="24"/>
                <w:szCs w:val="24"/>
              </w:rPr>
            </w:pPr>
          </w:p>
        </w:tc>
        <w:tc>
          <w:tcPr>
            <w:tcW w:w="1256" w:type="dxa"/>
            <w:vAlign w:val="center"/>
          </w:tcPr>
          <w:p w14:paraId="0C1B0E41">
            <w:pPr>
              <w:rPr>
                <w:rFonts w:ascii="仿宋_GB2312" w:eastAsia="仿宋_GB2312"/>
                <w:kern w:val="0"/>
                <w:sz w:val="24"/>
                <w:szCs w:val="24"/>
              </w:rPr>
            </w:pPr>
          </w:p>
        </w:tc>
        <w:tc>
          <w:tcPr>
            <w:tcW w:w="668" w:type="dxa"/>
            <w:vAlign w:val="center"/>
          </w:tcPr>
          <w:p w14:paraId="1BC4CFD5">
            <w:pPr>
              <w:rPr>
                <w:rFonts w:ascii="仿宋_GB2312" w:eastAsia="仿宋_GB2312"/>
                <w:kern w:val="0"/>
                <w:sz w:val="24"/>
                <w:szCs w:val="24"/>
              </w:rPr>
            </w:pPr>
          </w:p>
        </w:tc>
      </w:tr>
      <w:tr w14:paraId="01E3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FC9DAED">
            <w:pPr>
              <w:jc w:val="center"/>
              <w:rPr>
                <w:rFonts w:ascii="仿宋_GB2312" w:eastAsia="仿宋_GB2312"/>
                <w:b/>
                <w:kern w:val="0"/>
                <w:sz w:val="24"/>
                <w:szCs w:val="24"/>
              </w:rPr>
            </w:pPr>
            <w:r>
              <w:rPr>
                <w:rFonts w:hint="eastAsia" w:ascii="仿宋_GB2312" w:eastAsia="仿宋_GB2312"/>
                <w:b/>
                <w:kern w:val="0"/>
                <w:sz w:val="24"/>
                <w:szCs w:val="24"/>
              </w:rPr>
              <w:t>2-2</w:t>
            </w:r>
          </w:p>
        </w:tc>
        <w:tc>
          <w:tcPr>
            <w:tcW w:w="4625" w:type="dxa"/>
            <w:vAlign w:val="center"/>
          </w:tcPr>
          <w:p w14:paraId="220630F1">
            <w:pPr>
              <w:rPr>
                <w:rFonts w:ascii="仿宋_GB2312" w:eastAsia="仿宋_GB2312"/>
                <w:b/>
                <w:bCs/>
                <w:sz w:val="24"/>
                <w:szCs w:val="24"/>
              </w:rPr>
            </w:pPr>
            <w:r>
              <w:rPr>
                <w:rFonts w:hint="eastAsia" w:ascii="仿宋_GB2312" w:eastAsia="仿宋_GB2312"/>
                <w:b/>
                <w:bCs/>
                <w:sz w:val="24"/>
                <w:szCs w:val="24"/>
              </w:rPr>
              <w:t>产业政策</w:t>
            </w:r>
          </w:p>
        </w:tc>
        <w:tc>
          <w:tcPr>
            <w:tcW w:w="1163" w:type="dxa"/>
            <w:vAlign w:val="center"/>
          </w:tcPr>
          <w:p w14:paraId="03099DE6">
            <w:pPr>
              <w:rPr>
                <w:rFonts w:ascii="仿宋_GB2312" w:eastAsia="仿宋_GB2312"/>
                <w:bCs/>
                <w:kern w:val="0"/>
                <w:sz w:val="24"/>
                <w:szCs w:val="24"/>
              </w:rPr>
            </w:pPr>
          </w:p>
        </w:tc>
        <w:tc>
          <w:tcPr>
            <w:tcW w:w="2193" w:type="dxa"/>
            <w:vAlign w:val="center"/>
          </w:tcPr>
          <w:p w14:paraId="5F0ABC0C">
            <w:pPr>
              <w:rPr>
                <w:rFonts w:ascii="仿宋_GB2312" w:hAnsi="仿宋_GB2312" w:eastAsia="仿宋_GB2312" w:cs="仿宋_GB2312"/>
                <w:kern w:val="0"/>
                <w:sz w:val="24"/>
                <w:szCs w:val="24"/>
              </w:rPr>
            </w:pPr>
          </w:p>
        </w:tc>
        <w:tc>
          <w:tcPr>
            <w:tcW w:w="1500" w:type="dxa"/>
            <w:vAlign w:val="center"/>
          </w:tcPr>
          <w:p w14:paraId="68DE7633">
            <w:pPr>
              <w:rPr>
                <w:rFonts w:ascii="仿宋_GB2312" w:eastAsia="仿宋_GB2312"/>
                <w:kern w:val="0"/>
                <w:sz w:val="24"/>
                <w:szCs w:val="24"/>
              </w:rPr>
            </w:pPr>
          </w:p>
        </w:tc>
        <w:tc>
          <w:tcPr>
            <w:tcW w:w="1200" w:type="dxa"/>
          </w:tcPr>
          <w:p w14:paraId="545F6061">
            <w:pPr>
              <w:rPr>
                <w:rFonts w:ascii="仿宋_GB2312" w:eastAsia="仿宋_GB2312"/>
                <w:kern w:val="0"/>
                <w:sz w:val="24"/>
                <w:szCs w:val="24"/>
              </w:rPr>
            </w:pPr>
          </w:p>
        </w:tc>
        <w:tc>
          <w:tcPr>
            <w:tcW w:w="1369" w:type="dxa"/>
          </w:tcPr>
          <w:p w14:paraId="5BF260B7">
            <w:pPr>
              <w:rPr>
                <w:rFonts w:ascii="仿宋_GB2312" w:eastAsia="仿宋_GB2312"/>
                <w:kern w:val="0"/>
                <w:sz w:val="24"/>
                <w:szCs w:val="24"/>
              </w:rPr>
            </w:pPr>
          </w:p>
        </w:tc>
        <w:tc>
          <w:tcPr>
            <w:tcW w:w="1256" w:type="dxa"/>
            <w:vAlign w:val="center"/>
          </w:tcPr>
          <w:p w14:paraId="593F2D55">
            <w:pPr>
              <w:rPr>
                <w:rFonts w:ascii="仿宋_GB2312" w:eastAsia="仿宋_GB2312"/>
                <w:kern w:val="0"/>
                <w:sz w:val="24"/>
                <w:szCs w:val="24"/>
              </w:rPr>
            </w:pPr>
          </w:p>
        </w:tc>
        <w:tc>
          <w:tcPr>
            <w:tcW w:w="668" w:type="dxa"/>
            <w:vAlign w:val="center"/>
          </w:tcPr>
          <w:p w14:paraId="6563D47D">
            <w:pPr>
              <w:rPr>
                <w:rFonts w:ascii="仿宋_GB2312" w:eastAsia="仿宋_GB2312"/>
                <w:kern w:val="0"/>
                <w:sz w:val="24"/>
                <w:szCs w:val="24"/>
              </w:rPr>
            </w:pPr>
          </w:p>
        </w:tc>
      </w:tr>
      <w:tr w14:paraId="28BC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380C00E">
            <w:pPr>
              <w:jc w:val="center"/>
              <w:rPr>
                <w:rFonts w:ascii="仿宋_GB2312" w:eastAsia="仿宋_GB2312"/>
                <w:b/>
                <w:kern w:val="0"/>
                <w:sz w:val="24"/>
                <w:szCs w:val="24"/>
              </w:rPr>
            </w:pPr>
            <w:r>
              <w:rPr>
                <w:rFonts w:hint="eastAsia" w:ascii="仿宋_GB2312" w:eastAsia="仿宋_GB2312"/>
                <w:b/>
                <w:kern w:val="0"/>
                <w:sz w:val="24"/>
                <w:szCs w:val="24"/>
              </w:rPr>
              <w:t>2-3</w:t>
            </w:r>
          </w:p>
        </w:tc>
        <w:tc>
          <w:tcPr>
            <w:tcW w:w="4625" w:type="dxa"/>
            <w:vAlign w:val="center"/>
          </w:tcPr>
          <w:p w14:paraId="0AD5F53C">
            <w:pPr>
              <w:rPr>
                <w:rFonts w:ascii="仿宋_GB2312" w:eastAsia="仿宋_GB2312"/>
                <w:b/>
                <w:sz w:val="24"/>
                <w:szCs w:val="24"/>
              </w:rPr>
            </w:pPr>
            <w:r>
              <w:rPr>
                <w:rFonts w:hint="eastAsia" w:ascii="仿宋_GB2312" w:eastAsia="仿宋_GB2312"/>
                <w:b/>
                <w:bCs/>
                <w:kern w:val="0"/>
                <w:sz w:val="24"/>
                <w:szCs w:val="24"/>
              </w:rPr>
              <w:t>重组条件</w:t>
            </w:r>
          </w:p>
        </w:tc>
        <w:tc>
          <w:tcPr>
            <w:tcW w:w="1163" w:type="dxa"/>
            <w:vAlign w:val="center"/>
          </w:tcPr>
          <w:p w14:paraId="663A0518">
            <w:pPr>
              <w:rPr>
                <w:rFonts w:ascii="仿宋_GB2312" w:eastAsia="仿宋_GB2312"/>
                <w:bCs/>
                <w:kern w:val="0"/>
                <w:sz w:val="24"/>
                <w:szCs w:val="24"/>
              </w:rPr>
            </w:pPr>
          </w:p>
        </w:tc>
        <w:tc>
          <w:tcPr>
            <w:tcW w:w="2193" w:type="dxa"/>
            <w:vAlign w:val="center"/>
          </w:tcPr>
          <w:p w14:paraId="62980053">
            <w:pPr>
              <w:rPr>
                <w:rFonts w:ascii="仿宋_GB2312" w:hAnsi="仿宋_GB2312" w:eastAsia="仿宋_GB2312" w:cs="仿宋_GB2312"/>
                <w:kern w:val="0"/>
                <w:sz w:val="24"/>
                <w:szCs w:val="24"/>
              </w:rPr>
            </w:pPr>
          </w:p>
        </w:tc>
        <w:tc>
          <w:tcPr>
            <w:tcW w:w="1500" w:type="dxa"/>
            <w:vAlign w:val="center"/>
          </w:tcPr>
          <w:p w14:paraId="149AB096">
            <w:pPr>
              <w:rPr>
                <w:rFonts w:ascii="仿宋_GB2312" w:eastAsia="仿宋_GB2312"/>
                <w:kern w:val="0"/>
                <w:sz w:val="24"/>
                <w:szCs w:val="24"/>
              </w:rPr>
            </w:pPr>
          </w:p>
        </w:tc>
        <w:tc>
          <w:tcPr>
            <w:tcW w:w="1200" w:type="dxa"/>
          </w:tcPr>
          <w:p w14:paraId="7286A84D">
            <w:pPr>
              <w:rPr>
                <w:rFonts w:ascii="仿宋_GB2312" w:eastAsia="仿宋_GB2312"/>
                <w:kern w:val="0"/>
                <w:sz w:val="24"/>
                <w:szCs w:val="24"/>
              </w:rPr>
            </w:pPr>
          </w:p>
        </w:tc>
        <w:tc>
          <w:tcPr>
            <w:tcW w:w="1369" w:type="dxa"/>
          </w:tcPr>
          <w:p w14:paraId="36AAC518">
            <w:pPr>
              <w:rPr>
                <w:rFonts w:ascii="仿宋_GB2312" w:eastAsia="仿宋_GB2312"/>
                <w:kern w:val="0"/>
                <w:sz w:val="24"/>
                <w:szCs w:val="24"/>
              </w:rPr>
            </w:pPr>
          </w:p>
        </w:tc>
        <w:tc>
          <w:tcPr>
            <w:tcW w:w="1256" w:type="dxa"/>
            <w:vAlign w:val="center"/>
          </w:tcPr>
          <w:p w14:paraId="6B7F0E82">
            <w:pPr>
              <w:rPr>
                <w:rFonts w:ascii="仿宋_GB2312" w:eastAsia="仿宋_GB2312"/>
                <w:kern w:val="0"/>
                <w:sz w:val="24"/>
                <w:szCs w:val="24"/>
              </w:rPr>
            </w:pPr>
          </w:p>
        </w:tc>
        <w:tc>
          <w:tcPr>
            <w:tcW w:w="668" w:type="dxa"/>
            <w:vAlign w:val="center"/>
          </w:tcPr>
          <w:p w14:paraId="46C1132B">
            <w:pPr>
              <w:rPr>
                <w:rFonts w:ascii="仿宋_GB2312" w:eastAsia="仿宋_GB2312"/>
                <w:kern w:val="0"/>
                <w:sz w:val="24"/>
                <w:szCs w:val="24"/>
              </w:rPr>
            </w:pPr>
          </w:p>
        </w:tc>
      </w:tr>
      <w:tr w14:paraId="6293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A2E4697">
            <w:pPr>
              <w:jc w:val="center"/>
              <w:rPr>
                <w:rFonts w:ascii="仿宋_GB2312" w:eastAsia="仿宋_GB2312"/>
                <w:b/>
                <w:kern w:val="0"/>
                <w:sz w:val="24"/>
                <w:szCs w:val="24"/>
              </w:rPr>
            </w:pPr>
            <w:r>
              <w:rPr>
                <w:rFonts w:hint="eastAsia" w:ascii="仿宋_GB2312" w:eastAsia="仿宋_GB2312"/>
                <w:b/>
                <w:kern w:val="0"/>
                <w:sz w:val="24"/>
                <w:szCs w:val="24"/>
              </w:rPr>
              <w:t>2-4</w:t>
            </w:r>
          </w:p>
        </w:tc>
        <w:tc>
          <w:tcPr>
            <w:tcW w:w="4625" w:type="dxa"/>
            <w:vAlign w:val="center"/>
          </w:tcPr>
          <w:p w14:paraId="1E75C856">
            <w:pPr>
              <w:rPr>
                <w:rFonts w:ascii="仿宋_GB2312" w:eastAsia="仿宋_GB2312"/>
                <w:b/>
                <w:bCs/>
                <w:kern w:val="0"/>
                <w:sz w:val="24"/>
                <w:szCs w:val="24"/>
              </w:rPr>
            </w:pPr>
            <w:r>
              <w:rPr>
                <w:rFonts w:hint="eastAsia" w:ascii="仿宋_GB2312" w:eastAsia="仿宋_GB2312"/>
                <w:b/>
                <w:bCs/>
                <w:kern w:val="0"/>
                <w:sz w:val="24"/>
                <w:szCs w:val="24"/>
              </w:rPr>
              <w:t>重组上市条件</w:t>
            </w:r>
          </w:p>
        </w:tc>
        <w:tc>
          <w:tcPr>
            <w:tcW w:w="1163" w:type="dxa"/>
            <w:vAlign w:val="center"/>
          </w:tcPr>
          <w:p w14:paraId="15CE9F41">
            <w:pPr>
              <w:rPr>
                <w:rFonts w:ascii="仿宋_GB2312" w:eastAsia="仿宋_GB2312"/>
                <w:bCs/>
                <w:kern w:val="0"/>
                <w:sz w:val="24"/>
                <w:szCs w:val="24"/>
              </w:rPr>
            </w:pPr>
          </w:p>
        </w:tc>
        <w:tc>
          <w:tcPr>
            <w:tcW w:w="2193" w:type="dxa"/>
            <w:vAlign w:val="center"/>
          </w:tcPr>
          <w:p w14:paraId="71013BC8">
            <w:pPr>
              <w:rPr>
                <w:rFonts w:ascii="仿宋_GB2312" w:hAnsi="仿宋_GB2312" w:eastAsia="仿宋_GB2312" w:cs="仿宋_GB2312"/>
                <w:kern w:val="0"/>
                <w:sz w:val="24"/>
                <w:szCs w:val="24"/>
              </w:rPr>
            </w:pPr>
          </w:p>
        </w:tc>
        <w:tc>
          <w:tcPr>
            <w:tcW w:w="1500" w:type="dxa"/>
            <w:vAlign w:val="center"/>
          </w:tcPr>
          <w:p w14:paraId="4B2488BF">
            <w:pPr>
              <w:rPr>
                <w:rFonts w:ascii="仿宋_GB2312" w:eastAsia="仿宋_GB2312"/>
                <w:kern w:val="0"/>
                <w:sz w:val="24"/>
                <w:szCs w:val="24"/>
              </w:rPr>
            </w:pPr>
          </w:p>
        </w:tc>
        <w:tc>
          <w:tcPr>
            <w:tcW w:w="1200" w:type="dxa"/>
          </w:tcPr>
          <w:p w14:paraId="78B28709">
            <w:pPr>
              <w:rPr>
                <w:rFonts w:ascii="仿宋_GB2312" w:eastAsia="仿宋_GB2312"/>
                <w:kern w:val="0"/>
                <w:sz w:val="24"/>
                <w:szCs w:val="24"/>
              </w:rPr>
            </w:pPr>
          </w:p>
        </w:tc>
        <w:tc>
          <w:tcPr>
            <w:tcW w:w="1369" w:type="dxa"/>
          </w:tcPr>
          <w:p w14:paraId="7A9A61B1">
            <w:pPr>
              <w:rPr>
                <w:rFonts w:ascii="仿宋_GB2312" w:eastAsia="仿宋_GB2312"/>
                <w:kern w:val="0"/>
                <w:sz w:val="24"/>
                <w:szCs w:val="24"/>
              </w:rPr>
            </w:pPr>
          </w:p>
        </w:tc>
        <w:tc>
          <w:tcPr>
            <w:tcW w:w="1256" w:type="dxa"/>
            <w:vAlign w:val="center"/>
          </w:tcPr>
          <w:p w14:paraId="31ECEB2F">
            <w:pPr>
              <w:rPr>
                <w:rFonts w:ascii="仿宋_GB2312" w:eastAsia="仿宋_GB2312"/>
                <w:kern w:val="0"/>
                <w:sz w:val="24"/>
                <w:szCs w:val="24"/>
              </w:rPr>
            </w:pPr>
          </w:p>
        </w:tc>
        <w:tc>
          <w:tcPr>
            <w:tcW w:w="668" w:type="dxa"/>
            <w:vAlign w:val="center"/>
          </w:tcPr>
          <w:p w14:paraId="1C33FF45">
            <w:pPr>
              <w:rPr>
                <w:rFonts w:ascii="仿宋_GB2312" w:eastAsia="仿宋_GB2312"/>
                <w:kern w:val="0"/>
                <w:sz w:val="24"/>
                <w:szCs w:val="24"/>
              </w:rPr>
            </w:pPr>
          </w:p>
        </w:tc>
      </w:tr>
      <w:tr w14:paraId="50FF0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0DBB96B">
            <w:pPr>
              <w:jc w:val="center"/>
              <w:rPr>
                <w:rFonts w:ascii="仿宋_GB2312" w:eastAsia="仿宋_GB2312"/>
                <w:b/>
                <w:kern w:val="0"/>
                <w:sz w:val="24"/>
                <w:szCs w:val="24"/>
              </w:rPr>
            </w:pPr>
            <w:r>
              <w:rPr>
                <w:rFonts w:hint="eastAsia" w:ascii="仿宋_GB2312" w:eastAsia="仿宋_GB2312"/>
                <w:b/>
                <w:kern w:val="0"/>
                <w:sz w:val="24"/>
                <w:szCs w:val="24"/>
              </w:rPr>
              <w:t>2-5</w:t>
            </w:r>
          </w:p>
        </w:tc>
        <w:tc>
          <w:tcPr>
            <w:tcW w:w="4625" w:type="dxa"/>
            <w:vAlign w:val="center"/>
          </w:tcPr>
          <w:p w14:paraId="447FAE33">
            <w:pPr>
              <w:rPr>
                <w:rFonts w:ascii="仿宋_GB2312" w:eastAsia="仿宋_GB2312"/>
                <w:b/>
                <w:bCs/>
                <w:sz w:val="24"/>
                <w:szCs w:val="24"/>
              </w:rPr>
            </w:pPr>
            <w:r>
              <w:rPr>
                <w:rFonts w:hint="eastAsia" w:ascii="仿宋_GB2312" w:eastAsia="仿宋_GB2312"/>
                <w:b/>
                <w:bCs/>
                <w:kern w:val="0"/>
                <w:sz w:val="24"/>
                <w:szCs w:val="24"/>
              </w:rPr>
              <w:t>标的资产——行业准入及经营资质</w:t>
            </w:r>
          </w:p>
        </w:tc>
        <w:tc>
          <w:tcPr>
            <w:tcW w:w="1163" w:type="dxa"/>
            <w:vAlign w:val="center"/>
          </w:tcPr>
          <w:p w14:paraId="40A385B0">
            <w:pPr>
              <w:rPr>
                <w:rFonts w:ascii="仿宋_GB2312" w:eastAsia="仿宋_GB2312"/>
                <w:bCs/>
                <w:kern w:val="0"/>
                <w:sz w:val="24"/>
                <w:szCs w:val="24"/>
              </w:rPr>
            </w:pPr>
          </w:p>
        </w:tc>
        <w:tc>
          <w:tcPr>
            <w:tcW w:w="2193" w:type="dxa"/>
            <w:vAlign w:val="center"/>
          </w:tcPr>
          <w:p w14:paraId="3E37DC5D">
            <w:pPr>
              <w:rPr>
                <w:rFonts w:ascii="仿宋_GB2312" w:hAnsi="仿宋_GB2312" w:eastAsia="仿宋_GB2312" w:cs="仿宋_GB2312"/>
                <w:kern w:val="0"/>
                <w:sz w:val="24"/>
                <w:szCs w:val="24"/>
              </w:rPr>
            </w:pPr>
          </w:p>
        </w:tc>
        <w:tc>
          <w:tcPr>
            <w:tcW w:w="1500" w:type="dxa"/>
            <w:vAlign w:val="center"/>
          </w:tcPr>
          <w:p w14:paraId="4D3B2D95">
            <w:pPr>
              <w:rPr>
                <w:rFonts w:ascii="仿宋_GB2312" w:eastAsia="仿宋_GB2312"/>
                <w:kern w:val="0"/>
                <w:sz w:val="24"/>
                <w:szCs w:val="24"/>
              </w:rPr>
            </w:pPr>
          </w:p>
        </w:tc>
        <w:tc>
          <w:tcPr>
            <w:tcW w:w="1200" w:type="dxa"/>
          </w:tcPr>
          <w:p w14:paraId="40CD9B50">
            <w:pPr>
              <w:rPr>
                <w:rFonts w:ascii="仿宋_GB2312" w:eastAsia="仿宋_GB2312"/>
                <w:kern w:val="0"/>
                <w:sz w:val="24"/>
                <w:szCs w:val="24"/>
              </w:rPr>
            </w:pPr>
          </w:p>
        </w:tc>
        <w:tc>
          <w:tcPr>
            <w:tcW w:w="1369" w:type="dxa"/>
          </w:tcPr>
          <w:p w14:paraId="7650A10B">
            <w:pPr>
              <w:rPr>
                <w:rFonts w:ascii="仿宋_GB2312" w:eastAsia="仿宋_GB2312"/>
                <w:kern w:val="0"/>
                <w:sz w:val="24"/>
                <w:szCs w:val="24"/>
              </w:rPr>
            </w:pPr>
          </w:p>
        </w:tc>
        <w:tc>
          <w:tcPr>
            <w:tcW w:w="1256" w:type="dxa"/>
            <w:vAlign w:val="center"/>
          </w:tcPr>
          <w:p w14:paraId="1805AE18">
            <w:pPr>
              <w:rPr>
                <w:rFonts w:ascii="仿宋_GB2312" w:eastAsia="仿宋_GB2312"/>
                <w:kern w:val="0"/>
                <w:sz w:val="24"/>
                <w:szCs w:val="24"/>
              </w:rPr>
            </w:pPr>
          </w:p>
        </w:tc>
        <w:tc>
          <w:tcPr>
            <w:tcW w:w="668" w:type="dxa"/>
            <w:vAlign w:val="center"/>
          </w:tcPr>
          <w:p w14:paraId="4B57A626">
            <w:pPr>
              <w:rPr>
                <w:rFonts w:ascii="仿宋_GB2312" w:eastAsia="仿宋_GB2312"/>
                <w:kern w:val="0"/>
                <w:sz w:val="24"/>
                <w:szCs w:val="24"/>
              </w:rPr>
            </w:pPr>
          </w:p>
        </w:tc>
      </w:tr>
      <w:tr w14:paraId="7B6A4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3D4F5DD">
            <w:pPr>
              <w:jc w:val="center"/>
              <w:rPr>
                <w:rFonts w:ascii="仿宋_GB2312" w:eastAsia="仿宋_GB2312"/>
                <w:b/>
                <w:kern w:val="0"/>
                <w:sz w:val="24"/>
                <w:szCs w:val="24"/>
              </w:rPr>
            </w:pPr>
            <w:r>
              <w:rPr>
                <w:rFonts w:hint="eastAsia" w:ascii="仿宋_GB2312" w:eastAsia="仿宋_GB2312"/>
                <w:b/>
                <w:kern w:val="0"/>
                <w:sz w:val="24"/>
                <w:szCs w:val="24"/>
              </w:rPr>
              <w:t>2-6</w:t>
            </w:r>
          </w:p>
        </w:tc>
        <w:tc>
          <w:tcPr>
            <w:tcW w:w="4625" w:type="dxa"/>
            <w:vAlign w:val="center"/>
          </w:tcPr>
          <w:p w14:paraId="002E3CBD">
            <w:pPr>
              <w:rPr>
                <w:rFonts w:ascii="仿宋_GB2312" w:eastAsia="仿宋_GB2312"/>
                <w:b/>
                <w:sz w:val="24"/>
                <w:szCs w:val="24"/>
              </w:rPr>
            </w:pPr>
            <w:r>
              <w:rPr>
                <w:rFonts w:hint="eastAsia" w:ascii="仿宋_GB2312" w:eastAsia="仿宋_GB2312"/>
                <w:b/>
                <w:bCs/>
                <w:kern w:val="0"/>
                <w:sz w:val="24"/>
                <w:szCs w:val="24"/>
              </w:rPr>
              <w:t>标的资产——权属状况</w:t>
            </w:r>
          </w:p>
        </w:tc>
        <w:tc>
          <w:tcPr>
            <w:tcW w:w="1163" w:type="dxa"/>
            <w:vAlign w:val="center"/>
          </w:tcPr>
          <w:p w14:paraId="72909025">
            <w:pPr>
              <w:rPr>
                <w:rFonts w:ascii="仿宋_GB2312" w:eastAsia="仿宋_GB2312"/>
                <w:bCs/>
                <w:kern w:val="0"/>
                <w:sz w:val="24"/>
                <w:szCs w:val="24"/>
              </w:rPr>
            </w:pPr>
          </w:p>
        </w:tc>
        <w:tc>
          <w:tcPr>
            <w:tcW w:w="2193" w:type="dxa"/>
            <w:vAlign w:val="center"/>
          </w:tcPr>
          <w:p w14:paraId="2E6DEE23">
            <w:pPr>
              <w:rPr>
                <w:rFonts w:ascii="仿宋_GB2312" w:hAnsi="仿宋_GB2312" w:eastAsia="仿宋_GB2312" w:cs="仿宋_GB2312"/>
                <w:kern w:val="0"/>
                <w:sz w:val="24"/>
                <w:szCs w:val="24"/>
              </w:rPr>
            </w:pPr>
          </w:p>
        </w:tc>
        <w:tc>
          <w:tcPr>
            <w:tcW w:w="1500" w:type="dxa"/>
            <w:vAlign w:val="center"/>
          </w:tcPr>
          <w:p w14:paraId="77CBFB38">
            <w:pPr>
              <w:rPr>
                <w:rFonts w:ascii="仿宋_GB2312" w:eastAsia="仿宋_GB2312"/>
                <w:kern w:val="0"/>
                <w:sz w:val="24"/>
                <w:szCs w:val="24"/>
              </w:rPr>
            </w:pPr>
          </w:p>
        </w:tc>
        <w:tc>
          <w:tcPr>
            <w:tcW w:w="1200" w:type="dxa"/>
          </w:tcPr>
          <w:p w14:paraId="4AE64D59">
            <w:pPr>
              <w:rPr>
                <w:rFonts w:ascii="仿宋_GB2312" w:eastAsia="仿宋_GB2312"/>
                <w:kern w:val="0"/>
                <w:sz w:val="24"/>
                <w:szCs w:val="24"/>
              </w:rPr>
            </w:pPr>
          </w:p>
        </w:tc>
        <w:tc>
          <w:tcPr>
            <w:tcW w:w="1369" w:type="dxa"/>
          </w:tcPr>
          <w:p w14:paraId="09A9C28E">
            <w:pPr>
              <w:rPr>
                <w:rFonts w:ascii="仿宋_GB2312" w:eastAsia="仿宋_GB2312"/>
                <w:kern w:val="0"/>
                <w:sz w:val="24"/>
                <w:szCs w:val="24"/>
              </w:rPr>
            </w:pPr>
          </w:p>
        </w:tc>
        <w:tc>
          <w:tcPr>
            <w:tcW w:w="1256" w:type="dxa"/>
            <w:vAlign w:val="center"/>
          </w:tcPr>
          <w:p w14:paraId="04D08F34">
            <w:pPr>
              <w:rPr>
                <w:rFonts w:ascii="仿宋_GB2312" w:eastAsia="仿宋_GB2312"/>
                <w:kern w:val="0"/>
                <w:sz w:val="24"/>
                <w:szCs w:val="24"/>
              </w:rPr>
            </w:pPr>
          </w:p>
        </w:tc>
        <w:tc>
          <w:tcPr>
            <w:tcW w:w="668" w:type="dxa"/>
            <w:vAlign w:val="center"/>
          </w:tcPr>
          <w:p w14:paraId="2CA11ABC">
            <w:pPr>
              <w:rPr>
                <w:rFonts w:ascii="仿宋_GB2312" w:eastAsia="仿宋_GB2312"/>
                <w:kern w:val="0"/>
                <w:sz w:val="24"/>
                <w:szCs w:val="24"/>
              </w:rPr>
            </w:pPr>
          </w:p>
        </w:tc>
      </w:tr>
      <w:tr w14:paraId="210E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32D3A15">
            <w:pPr>
              <w:jc w:val="center"/>
              <w:rPr>
                <w:rFonts w:ascii="仿宋_GB2312" w:eastAsia="仿宋_GB2312"/>
                <w:b/>
                <w:kern w:val="0"/>
                <w:sz w:val="24"/>
                <w:szCs w:val="24"/>
              </w:rPr>
            </w:pPr>
            <w:r>
              <w:rPr>
                <w:rFonts w:hint="eastAsia" w:ascii="仿宋_GB2312" w:eastAsia="仿宋_GB2312"/>
                <w:b/>
                <w:kern w:val="0"/>
                <w:sz w:val="24"/>
                <w:szCs w:val="24"/>
              </w:rPr>
              <w:t>2-7</w:t>
            </w:r>
          </w:p>
        </w:tc>
        <w:tc>
          <w:tcPr>
            <w:tcW w:w="4625" w:type="dxa"/>
            <w:vAlign w:val="center"/>
          </w:tcPr>
          <w:p w14:paraId="3183536E">
            <w:pPr>
              <w:autoSpaceDE w:val="0"/>
              <w:autoSpaceDN w:val="0"/>
              <w:adjustRightInd w:val="0"/>
              <w:rPr>
                <w:rFonts w:ascii="仿宋_GB2312" w:eastAsia="仿宋_GB2312"/>
                <w:b/>
                <w:bCs/>
                <w:kern w:val="0"/>
                <w:sz w:val="24"/>
                <w:szCs w:val="24"/>
              </w:rPr>
            </w:pPr>
            <w:r>
              <w:rPr>
                <w:rFonts w:hint="eastAsia" w:ascii="仿宋_GB2312" w:eastAsia="仿宋_GB2312"/>
                <w:b/>
                <w:kern w:val="0"/>
                <w:sz w:val="24"/>
                <w:szCs w:val="24"/>
              </w:rPr>
              <w:t>标的资产——资金占用</w:t>
            </w:r>
          </w:p>
        </w:tc>
        <w:tc>
          <w:tcPr>
            <w:tcW w:w="1163" w:type="dxa"/>
            <w:vAlign w:val="center"/>
          </w:tcPr>
          <w:p w14:paraId="43C0B73C">
            <w:pPr>
              <w:rPr>
                <w:rFonts w:ascii="仿宋_GB2312" w:eastAsia="仿宋_GB2312"/>
                <w:bCs/>
                <w:kern w:val="0"/>
                <w:sz w:val="24"/>
                <w:szCs w:val="24"/>
              </w:rPr>
            </w:pPr>
          </w:p>
        </w:tc>
        <w:tc>
          <w:tcPr>
            <w:tcW w:w="2193" w:type="dxa"/>
            <w:vAlign w:val="center"/>
          </w:tcPr>
          <w:p w14:paraId="6B208D23">
            <w:pPr>
              <w:rPr>
                <w:rFonts w:ascii="仿宋_GB2312" w:hAnsi="仿宋_GB2312" w:eastAsia="仿宋_GB2312" w:cs="仿宋_GB2312"/>
                <w:kern w:val="0"/>
                <w:sz w:val="24"/>
                <w:szCs w:val="24"/>
              </w:rPr>
            </w:pPr>
          </w:p>
        </w:tc>
        <w:tc>
          <w:tcPr>
            <w:tcW w:w="1500" w:type="dxa"/>
            <w:vAlign w:val="center"/>
          </w:tcPr>
          <w:p w14:paraId="35710721">
            <w:pPr>
              <w:rPr>
                <w:rFonts w:ascii="仿宋_GB2312" w:eastAsia="仿宋_GB2312"/>
                <w:kern w:val="0"/>
                <w:sz w:val="24"/>
                <w:szCs w:val="24"/>
              </w:rPr>
            </w:pPr>
          </w:p>
        </w:tc>
        <w:tc>
          <w:tcPr>
            <w:tcW w:w="1200" w:type="dxa"/>
          </w:tcPr>
          <w:p w14:paraId="211E012E">
            <w:pPr>
              <w:rPr>
                <w:rFonts w:ascii="仿宋_GB2312" w:eastAsia="仿宋_GB2312"/>
                <w:kern w:val="0"/>
                <w:sz w:val="24"/>
                <w:szCs w:val="24"/>
              </w:rPr>
            </w:pPr>
          </w:p>
        </w:tc>
        <w:tc>
          <w:tcPr>
            <w:tcW w:w="1369" w:type="dxa"/>
          </w:tcPr>
          <w:p w14:paraId="694D3718">
            <w:pPr>
              <w:rPr>
                <w:rFonts w:ascii="仿宋_GB2312" w:eastAsia="仿宋_GB2312"/>
                <w:kern w:val="0"/>
                <w:sz w:val="24"/>
                <w:szCs w:val="24"/>
              </w:rPr>
            </w:pPr>
          </w:p>
        </w:tc>
        <w:tc>
          <w:tcPr>
            <w:tcW w:w="1256" w:type="dxa"/>
            <w:vAlign w:val="center"/>
          </w:tcPr>
          <w:p w14:paraId="4A05DA21">
            <w:pPr>
              <w:rPr>
                <w:rFonts w:ascii="仿宋_GB2312" w:eastAsia="仿宋_GB2312"/>
                <w:kern w:val="0"/>
                <w:sz w:val="24"/>
                <w:szCs w:val="24"/>
              </w:rPr>
            </w:pPr>
          </w:p>
        </w:tc>
        <w:tc>
          <w:tcPr>
            <w:tcW w:w="668" w:type="dxa"/>
            <w:vAlign w:val="center"/>
          </w:tcPr>
          <w:p w14:paraId="36FFD9F9">
            <w:pPr>
              <w:rPr>
                <w:rFonts w:ascii="仿宋_GB2312" w:eastAsia="仿宋_GB2312"/>
                <w:kern w:val="0"/>
                <w:sz w:val="24"/>
                <w:szCs w:val="24"/>
              </w:rPr>
            </w:pPr>
          </w:p>
        </w:tc>
      </w:tr>
      <w:tr w14:paraId="7CB47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31391E8">
            <w:pPr>
              <w:jc w:val="center"/>
              <w:rPr>
                <w:rFonts w:ascii="仿宋_GB2312" w:eastAsia="仿宋_GB2312"/>
                <w:b/>
                <w:kern w:val="0"/>
                <w:sz w:val="24"/>
                <w:szCs w:val="24"/>
              </w:rPr>
            </w:pPr>
            <w:r>
              <w:rPr>
                <w:rFonts w:hint="eastAsia" w:ascii="仿宋_GB2312" w:eastAsia="仿宋_GB2312"/>
                <w:b/>
                <w:kern w:val="0"/>
                <w:sz w:val="24"/>
                <w:szCs w:val="24"/>
              </w:rPr>
              <w:t>2-8</w:t>
            </w:r>
          </w:p>
        </w:tc>
        <w:tc>
          <w:tcPr>
            <w:tcW w:w="4625" w:type="dxa"/>
            <w:vAlign w:val="center"/>
          </w:tcPr>
          <w:p w14:paraId="7DB527FF">
            <w:pPr>
              <w:rPr>
                <w:rFonts w:ascii="仿宋_GB2312" w:eastAsia="仿宋_GB2312"/>
                <w:bCs/>
                <w:kern w:val="0"/>
                <w:sz w:val="24"/>
                <w:szCs w:val="24"/>
              </w:rPr>
            </w:pPr>
            <w:r>
              <w:rPr>
                <w:rFonts w:hint="eastAsia" w:ascii="仿宋_GB2312" w:eastAsia="仿宋_GB2312"/>
                <w:b/>
                <w:bCs/>
                <w:kern w:val="0"/>
                <w:sz w:val="24"/>
                <w:szCs w:val="24"/>
              </w:rPr>
              <w:t>交易对方——标的资产股东人数</w:t>
            </w:r>
          </w:p>
        </w:tc>
        <w:tc>
          <w:tcPr>
            <w:tcW w:w="1163" w:type="dxa"/>
            <w:vAlign w:val="center"/>
          </w:tcPr>
          <w:p w14:paraId="5A7D2686">
            <w:pPr>
              <w:rPr>
                <w:rFonts w:ascii="仿宋_GB2312" w:eastAsia="仿宋_GB2312"/>
                <w:bCs/>
                <w:kern w:val="0"/>
                <w:sz w:val="24"/>
                <w:szCs w:val="24"/>
              </w:rPr>
            </w:pPr>
          </w:p>
        </w:tc>
        <w:tc>
          <w:tcPr>
            <w:tcW w:w="2193" w:type="dxa"/>
            <w:vAlign w:val="center"/>
          </w:tcPr>
          <w:p w14:paraId="2BD32C66">
            <w:pPr>
              <w:rPr>
                <w:rFonts w:ascii="仿宋_GB2312" w:hAnsi="仿宋_GB2312" w:eastAsia="仿宋_GB2312" w:cs="仿宋_GB2312"/>
                <w:kern w:val="0"/>
                <w:sz w:val="24"/>
                <w:szCs w:val="24"/>
              </w:rPr>
            </w:pPr>
          </w:p>
        </w:tc>
        <w:tc>
          <w:tcPr>
            <w:tcW w:w="1500" w:type="dxa"/>
            <w:vAlign w:val="center"/>
          </w:tcPr>
          <w:p w14:paraId="56FC180A">
            <w:pPr>
              <w:rPr>
                <w:rFonts w:ascii="仿宋_GB2312" w:eastAsia="仿宋_GB2312"/>
                <w:kern w:val="0"/>
                <w:sz w:val="24"/>
                <w:szCs w:val="24"/>
              </w:rPr>
            </w:pPr>
          </w:p>
        </w:tc>
        <w:tc>
          <w:tcPr>
            <w:tcW w:w="1200" w:type="dxa"/>
          </w:tcPr>
          <w:p w14:paraId="1DDCDAF5">
            <w:pPr>
              <w:rPr>
                <w:rFonts w:ascii="仿宋_GB2312" w:eastAsia="仿宋_GB2312"/>
                <w:kern w:val="0"/>
                <w:sz w:val="24"/>
                <w:szCs w:val="24"/>
              </w:rPr>
            </w:pPr>
          </w:p>
        </w:tc>
        <w:tc>
          <w:tcPr>
            <w:tcW w:w="1369" w:type="dxa"/>
          </w:tcPr>
          <w:p w14:paraId="66146BF0">
            <w:pPr>
              <w:rPr>
                <w:rFonts w:ascii="仿宋_GB2312" w:eastAsia="仿宋_GB2312"/>
                <w:kern w:val="0"/>
                <w:sz w:val="24"/>
                <w:szCs w:val="24"/>
              </w:rPr>
            </w:pPr>
          </w:p>
        </w:tc>
        <w:tc>
          <w:tcPr>
            <w:tcW w:w="1256" w:type="dxa"/>
            <w:vAlign w:val="center"/>
          </w:tcPr>
          <w:p w14:paraId="5D17BF67">
            <w:pPr>
              <w:rPr>
                <w:rFonts w:ascii="仿宋_GB2312" w:eastAsia="仿宋_GB2312"/>
                <w:kern w:val="0"/>
                <w:sz w:val="24"/>
                <w:szCs w:val="24"/>
              </w:rPr>
            </w:pPr>
          </w:p>
        </w:tc>
        <w:tc>
          <w:tcPr>
            <w:tcW w:w="668" w:type="dxa"/>
            <w:vAlign w:val="center"/>
          </w:tcPr>
          <w:p w14:paraId="13B65717">
            <w:pPr>
              <w:rPr>
                <w:rFonts w:ascii="仿宋_GB2312" w:eastAsia="仿宋_GB2312"/>
                <w:kern w:val="0"/>
                <w:sz w:val="24"/>
                <w:szCs w:val="24"/>
              </w:rPr>
            </w:pPr>
          </w:p>
        </w:tc>
      </w:tr>
      <w:tr w14:paraId="2F9A6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009BEB4">
            <w:pPr>
              <w:jc w:val="center"/>
              <w:rPr>
                <w:rFonts w:ascii="仿宋_GB2312" w:eastAsia="仿宋_GB2312"/>
                <w:b/>
                <w:kern w:val="0"/>
                <w:sz w:val="24"/>
                <w:szCs w:val="24"/>
              </w:rPr>
            </w:pPr>
            <w:r>
              <w:rPr>
                <w:rFonts w:hint="eastAsia" w:ascii="仿宋_GB2312" w:eastAsia="仿宋_GB2312"/>
                <w:b/>
                <w:kern w:val="0"/>
                <w:sz w:val="24"/>
                <w:szCs w:val="24"/>
              </w:rPr>
              <w:t>2-9</w:t>
            </w:r>
          </w:p>
        </w:tc>
        <w:tc>
          <w:tcPr>
            <w:tcW w:w="4625" w:type="dxa"/>
            <w:vAlign w:val="center"/>
          </w:tcPr>
          <w:p w14:paraId="18A1C232">
            <w:pPr>
              <w:autoSpaceDE w:val="0"/>
              <w:autoSpaceDN w:val="0"/>
              <w:adjustRightInd w:val="0"/>
              <w:rPr>
                <w:rFonts w:ascii="仿宋_GB2312" w:eastAsia="仿宋_GB2312"/>
                <w:b/>
                <w:bCs/>
                <w:kern w:val="0"/>
                <w:sz w:val="24"/>
                <w:szCs w:val="24"/>
              </w:rPr>
            </w:pPr>
            <w:r>
              <w:rPr>
                <w:rFonts w:hint="eastAsia" w:ascii="仿宋_GB2312" w:eastAsia="仿宋_GB2312"/>
                <w:b/>
                <w:bCs/>
                <w:kern w:val="0"/>
                <w:sz w:val="24"/>
                <w:szCs w:val="24"/>
              </w:rPr>
              <w:t>交易对方——涉及合伙企业、契约型私募基金、券商资管计划、信托计划、基金专户及基金子公司产品、理财产品、保险资管计划、专门为本次交易设立的公司等</w:t>
            </w:r>
          </w:p>
        </w:tc>
        <w:tc>
          <w:tcPr>
            <w:tcW w:w="1163" w:type="dxa"/>
            <w:vAlign w:val="center"/>
          </w:tcPr>
          <w:p w14:paraId="55A3ED7D">
            <w:pPr>
              <w:rPr>
                <w:rFonts w:ascii="仿宋_GB2312" w:eastAsia="仿宋_GB2312"/>
                <w:bCs/>
                <w:kern w:val="0"/>
                <w:sz w:val="24"/>
                <w:szCs w:val="24"/>
              </w:rPr>
            </w:pPr>
          </w:p>
        </w:tc>
        <w:tc>
          <w:tcPr>
            <w:tcW w:w="2193" w:type="dxa"/>
            <w:vAlign w:val="center"/>
          </w:tcPr>
          <w:p w14:paraId="552B220D">
            <w:pPr>
              <w:rPr>
                <w:rFonts w:ascii="仿宋_GB2312" w:hAnsi="仿宋_GB2312" w:eastAsia="仿宋_GB2312" w:cs="仿宋_GB2312"/>
                <w:kern w:val="0"/>
                <w:sz w:val="24"/>
                <w:szCs w:val="24"/>
              </w:rPr>
            </w:pPr>
          </w:p>
        </w:tc>
        <w:tc>
          <w:tcPr>
            <w:tcW w:w="1500" w:type="dxa"/>
            <w:vAlign w:val="center"/>
          </w:tcPr>
          <w:p w14:paraId="2CECC1CD">
            <w:pPr>
              <w:rPr>
                <w:rFonts w:ascii="仿宋_GB2312" w:eastAsia="仿宋_GB2312"/>
                <w:kern w:val="0"/>
                <w:sz w:val="24"/>
                <w:szCs w:val="24"/>
              </w:rPr>
            </w:pPr>
          </w:p>
        </w:tc>
        <w:tc>
          <w:tcPr>
            <w:tcW w:w="1200" w:type="dxa"/>
          </w:tcPr>
          <w:p w14:paraId="21DDF619">
            <w:pPr>
              <w:rPr>
                <w:rFonts w:ascii="仿宋_GB2312" w:eastAsia="仿宋_GB2312"/>
                <w:kern w:val="0"/>
                <w:sz w:val="24"/>
                <w:szCs w:val="24"/>
              </w:rPr>
            </w:pPr>
          </w:p>
        </w:tc>
        <w:tc>
          <w:tcPr>
            <w:tcW w:w="1369" w:type="dxa"/>
          </w:tcPr>
          <w:p w14:paraId="173D18C8">
            <w:pPr>
              <w:rPr>
                <w:rFonts w:ascii="仿宋_GB2312" w:eastAsia="仿宋_GB2312"/>
                <w:kern w:val="0"/>
                <w:sz w:val="24"/>
                <w:szCs w:val="24"/>
              </w:rPr>
            </w:pPr>
          </w:p>
        </w:tc>
        <w:tc>
          <w:tcPr>
            <w:tcW w:w="1256" w:type="dxa"/>
            <w:vAlign w:val="center"/>
          </w:tcPr>
          <w:p w14:paraId="5E06A715">
            <w:pPr>
              <w:rPr>
                <w:rFonts w:ascii="仿宋_GB2312" w:eastAsia="仿宋_GB2312"/>
                <w:kern w:val="0"/>
                <w:sz w:val="24"/>
                <w:szCs w:val="24"/>
              </w:rPr>
            </w:pPr>
          </w:p>
        </w:tc>
        <w:tc>
          <w:tcPr>
            <w:tcW w:w="668" w:type="dxa"/>
            <w:vAlign w:val="center"/>
          </w:tcPr>
          <w:p w14:paraId="3BCD9B64">
            <w:pPr>
              <w:rPr>
                <w:rFonts w:ascii="仿宋_GB2312" w:eastAsia="仿宋_GB2312"/>
                <w:kern w:val="0"/>
                <w:sz w:val="24"/>
                <w:szCs w:val="24"/>
              </w:rPr>
            </w:pPr>
          </w:p>
        </w:tc>
      </w:tr>
      <w:tr w14:paraId="7AAE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AD9ABFD">
            <w:pPr>
              <w:jc w:val="center"/>
              <w:rPr>
                <w:rFonts w:ascii="仿宋_GB2312" w:eastAsia="仿宋_GB2312"/>
                <w:b/>
                <w:kern w:val="0"/>
                <w:sz w:val="24"/>
                <w:szCs w:val="24"/>
              </w:rPr>
            </w:pPr>
            <w:r>
              <w:rPr>
                <w:rFonts w:hint="eastAsia" w:ascii="仿宋_GB2312" w:eastAsia="仿宋_GB2312"/>
                <w:b/>
                <w:kern w:val="0"/>
                <w:sz w:val="24"/>
                <w:szCs w:val="24"/>
              </w:rPr>
              <w:t>2-10</w:t>
            </w:r>
          </w:p>
        </w:tc>
        <w:tc>
          <w:tcPr>
            <w:tcW w:w="4625" w:type="dxa"/>
            <w:vAlign w:val="center"/>
          </w:tcPr>
          <w:p w14:paraId="7C4FA84A">
            <w:pPr>
              <w:autoSpaceDE w:val="0"/>
              <w:autoSpaceDN w:val="0"/>
              <w:adjustRightInd w:val="0"/>
              <w:rPr>
                <w:rFonts w:ascii="仿宋_GB2312" w:eastAsia="仿宋_GB2312"/>
                <w:b/>
                <w:kern w:val="0"/>
                <w:sz w:val="24"/>
                <w:szCs w:val="24"/>
              </w:rPr>
            </w:pPr>
            <w:r>
              <w:rPr>
                <w:rFonts w:hint="eastAsia" w:ascii="仿宋_GB2312" w:eastAsia="仿宋_GB2312"/>
                <w:b/>
                <w:kern w:val="0"/>
                <w:sz w:val="24"/>
                <w:szCs w:val="24"/>
              </w:rPr>
              <w:t>信息披露要求及信息披露豁免</w:t>
            </w:r>
          </w:p>
        </w:tc>
        <w:tc>
          <w:tcPr>
            <w:tcW w:w="1163" w:type="dxa"/>
            <w:vAlign w:val="center"/>
          </w:tcPr>
          <w:p w14:paraId="789AF6DD">
            <w:pPr>
              <w:rPr>
                <w:rFonts w:ascii="仿宋_GB2312" w:eastAsia="仿宋_GB2312"/>
                <w:bCs/>
                <w:kern w:val="0"/>
                <w:sz w:val="24"/>
                <w:szCs w:val="24"/>
              </w:rPr>
            </w:pPr>
          </w:p>
        </w:tc>
        <w:tc>
          <w:tcPr>
            <w:tcW w:w="2193" w:type="dxa"/>
            <w:vAlign w:val="center"/>
          </w:tcPr>
          <w:p w14:paraId="1CEEEE4C">
            <w:pPr>
              <w:rPr>
                <w:rFonts w:ascii="仿宋_GB2312" w:hAnsi="仿宋_GB2312" w:eastAsia="仿宋_GB2312" w:cs="仿宋_GB2312"/>
                <w:kern w:val="0"/>
                <w:sz w:val="24"/>
                <w:szCs w:val="24"/>
              </w:rPr>
            </w:pPr>
          </w:p>
        </w:tc>
        <w:tc>
          <w:tcPr>
            <w:tcW w:w="1500" w:type="dxa"/>
            <w:vAlign w:val="center"/>
          </w:tcPr>
          <w:p w14:paraId="5FEEE056">
            <w:pPr>
              <w:rPr>
                <w:rFonts w:ascii="仿宋_GB2312" w:eastAsia="仿宋_GB2312"/>
                <w:kern w:val="0"/>
                <w:sz w:val="24"/>
                <w:szCs w:val="24"/>
              </w:rPr>
            </w:pPr>
          </w:p>
        </w:tc>
        <w:tc>
          <w:tcPr>
            <w:tcW w:w="1200" w:type="dxa"/>
          </w:tcPr>
          <w:p w14:paraId="18E7B896">
            <w:pPr>
              <w:rPr>
                <w:rFonts w:ascii="仿宋_GB2312" w:eastAsia="仿宋_GB2312"/>
                <w:kern w:val="0"/>
                <w:sz w:val="24"/>
                <w:szCs w:val="24"/>
              </w:rPr>
            </w:pPr>
          </w:p>
        </w:tc>
        <w:tc>
          <w:tcPr>
            <w:tcW w:w="1369" w:type="dxa"/>
          </w:tcPr>
          <w:p w14:paraId="602ABB3A">
            <w:pPr>
              <w:rPr>
                <w:rFonts w:ascii="仿宋_GB2312" w:eastAsia="仿宋_GB2312"/>
                <w:kern w:val="0"/>
                <w:sz w:val="24"/>
                <w:szCs w:val="24"/>
              </w:rPr>
            </w:pPr>
          </w:p>
        </w:tc>
        <w:tc>
          <w:tcPr>
            <w:tcW w:w="1256" w:type="dxa"/>
            <w:vAlign w:val="center"/>
          </w:tcPr>
          <w:p w14:paraId="0B191BFA">
            <w:pPr>
              <w:rPr>
                <w:rFonts w:ascii="仿宋_GB2312" w:eastAsia="仿宋_GB2312"/>
                <w:kern w:val="0"/>
                <w:sz w:val="24"/>
                <w:szCs w:val="24"/>
              </w:rPr>
            </w:pPr>
          </w:p>
        </w:tc>
        <w:tc>
          <w:tcPr>
            <w:tcW w:w="668" w:type="dxa"/>
            <w:vAlign w:val="center"/>
          </w:tcPr>
          <w:p w14:paraId="3A41ED54">
            <w:pPr>
              <w:rPr>
                <w:rFonts w:ascii="仿宋_GB2312" w:eastAsia="仿宋_GB2312"/>
                <w:kern w:val="0"/>
                <w:sz w:val="24"/>
                <w:szCs w:val="24"/>
              </w:rPr>
            </w:pPr>
          </w:p>
        </w:tc>
      </w:tr>
      <w:tr w14:paraId="79A3F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3BB260B">
            <w:pPr>
              <w:jc w:val="center"/>
              <w:rPr>
                <w:rFonts w:ascii="仿宋_GB2312" w:eastAsia="仿宋_GB2312"/>
                <w:b/>
                <w:kern w:val="0"/>
                <w:sz w:val="24"/>
                <w:szCs w:val="24"/>
              </w:rPr>
            </w:pPr>
            <w:r>
              <w:rPr>
                <w:rFonts w:hint="eastAsia" w:ascii="仿宋_GB2312" w:eastAsia="仿宋_GB2312"/>
                <w:b/>
                <w:kern w:val="0"/>
                <w:sz w:val="24"/>
                <w:szCs w:val="24"/>
              </w:rPr>
              <w:t>2-11</w:t>
            </w:r>
          </w:p>
        </w:tc>
        <w:tc>
          <w:tcPr>
            <w:tcW w:w="4625" w:type="dxa"/>
            <w:vAlign w:val="center"/>
          </w:tcPr>
          <w:p w14:paraId="49219580">
            <w:pPr>
              <w:autoSpaceDE w:val="0"/>
              <w:autoSpaceDN w:val="0"/>
              <w:adjustRightInd w:val="0"/>
              <w:rPr>
                <w:rFonts w:ascii="仿宋_GB2312" w:eastAsia="仿宋_GB2312"/>
                <w:b/>
                <w:kern w:val="0"/>
                <w:sz w:val="24"/>
                <w:szCs w:val="24"/>
              </w:rPr>
            </w:pPr>
            <w:r>
              <w:rPr>
                <w:rFonts w:hint="eastAsia" w:ascii="仿宋_GB2312" w:eastAsia="仿宋_GB2312"/>
                <w:b/>
                <w:bCs/>
                <w:kern w:val="0"/>
                <w:sz w:val="24"/>
                <w:szCs w:val="24"/>
              </w:rPr>
              <w:t>整合管控风险</w:t>
            </w:r>
          </w:p>
        </w:tc>
        <w:tc>
          <w:tcPr>
            <w:tcW w:w="1163" w:type="dxa"/>
            <w:vAlign w:val="center"/>
          </w:tcPr>
          <w:p w14:paraId="46E7DF9A">
            <w:pPr>
              <w:rPr>
                <w:rFonts w:ascii="仿宋_GB2312" w:eastAsia="仿宋_GB2312"/>
                <w:bCs/>
                <w:kern w:val="0"/>
                <w:sz w:val="24"/>
                <w:szCs w:val="24"/>
              </w:rPr>
            </w:pPr>
          </w:p>
        </w:tc>
        <w:tc>
          <w:tcPr>
            <w:tcW w:w="2193" w:type="dxa"/>
            <w:vAlign w:val="center"/>
          </w:tcPr>
          <w:p w14:paraId="386FB599">
            <w:pPr>
              <w:rPr>
                <w:rFonts w:ascii="仿宋_GB2312" w:hAnsi="仿宋_GB2312" w:eastAsia="仿宋_GB2312" w:cs="仿宋_GB2312"/>
                <w:kern w:val="0"/>
                <w:sz w:val="24"/>
                <w:szCs w:val="24"/>
              </w:rPr>
            </w:pPr>
          </w:p>
        </w:tc>
        <w:tc>
          <w:tcPr>
            <w:tcW w:w="1500" w:type="dxa"/>
            <w:vAlign w:val="center"/>
          </w:tcPr>
          <w:p w14:paraId="6E72D24C">
            <w:pPr>
              <w:rPr>
                <w:rFonts w:ascii="仿宋_GB2312" w:eastAsia="仿宋_GB2312"/>
                <w:kern w:val="0"/>
                <w:sz w:val="24"/>
                <w:szCs w:val="24"/>
              </w:rPr>
            </w:pPr>
          </w:p>
        </w:tc>
        <w:tc>
          <w:tcPr>
            <w:tcW w:w="1200" w:type="dxa"/>
          </w:tcPr>
          <w:p w14:paraId="0893FA26">
            <w:pPr>
              <w:rPr>
                <w:rFonts w:ascii="仿宋_GB2312" w:eastAsia="仿宋_GB2312"/>
                <w:kern w:val="0"/>
                <w:sz w:val="24"/>
                <w:szCs w:val="24"/>
              </w:rPr>
            </w:pPr>
          </w:p>
        </w:tc>
        <w:tc>
          <w:tcPr>
            <w:tcW w:w="1369" w:type="dxa"/>
          </w:tcPr>
          <w:p w14:paraId="1D9292F7">
            <w:pPr>
              <w:rPr>
                <w:rFonts w:ascii="仿宋_GB2312" w:eastAsia="仿宋_GB2312"/>
                <w:kern w:val="0"/>
                <w:sz w:val="24"/>
                <w:szCs w:val="24"/>
              </w:rPr>
            </w:pPr>
          </w:p>
        </w:tc>
        <w:tc>
          <w:tcPr>
            <w:tcW w:w="1256" w:type="dxa"/>
            <w:vAlign w:val="center"/>
          </w:tcPr>
          <w:p w14:paraId="484FEBF7">
            <w:pPr>
              <w:rPr>
                <w:rFonts w:ascii="仿宋_GB2312" w:eastAsia="仿宋_GB2312"/>
                <w:kern w:val="0"/>
                <w:sz w:val="24"/>
                <w:szCs w:val="24"/>
              </w:rPr>
            </w:pPr>
          </w:p>
        </w:tc>
        <w:tc>
          <w:tcPr>
            <w:tcW w:w="668" w:type="dxa"/>
            <w:vAlign w:val="center"/>
          </w:tcPr>
          <w:p w14:paraId="4B0AFF74">
            <w:pPr>
              <w:rPr>
                <w:rFonts w:ascii="仿宋_GB2312" w:eastAsia="仿宋_GB2312"/>
                <w:kern w:val="0"/>
                <w:sz w:val="24"/>
                <w:szCs w:val="24"/>
              </w:rPr>
            </w:pPr>
          </w:p>
        </w:tc>
      </w:tr>
      <w:tr w14:paraId="09115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E010A40">
            <w:pPr>
              <w:jc w:val="center"/>
              <w:rPr>
                <w:rFonts w:ascii="仿宋_GB2312" w:eastAsia="仿宋_GB2312"/>
                <w:b/>
                <w:kern w:val="0"/>
                <w:sz w:val="24"/>
                <w:szCs w:val="24"/>
              </w:rPr>
            </w:pPr>
            <w:r>
              <w:rPr>
                <w:rFonts w:hint="eastAsia" w:ascii="仿宋_GB2312" w:eastAsia="仿宋_GB2312"/>
                <w:b/>
                <w:kern w:val="0"/>
                <w:sz w:val="24"/>
                <w:szCs w:val="24"/>
              </w:rPr>
              <w:t>2-12</w:t>
            </w:r>
          </w:p>
        </w:tc>
        <w:tc>
          <w:tcPr>
            <w:tcW w:w="4625" w:type="dxa"/>
            <w:vAlign w:val="center"/>
          </w:tcPr>
          <w:p w14:paraId="0D46B261">
            <w:pPr>
              <w:autoSpaceDE w:val="0"/>
              <w:autoSpaceDN w:val="0"/>
              <w:adjustRightInd w:val="0"/>
              <w:rPr>
                <w:rFonts w:ascii="仿宋_GB2312" w:eastAsia="仿宋_GB2312"/>
                <w:b/>
                <w:kern w:val="0"/>
                <w:sz w:val="24"/>
                <w:szCs w:val="24"/>
              </w:rPr>
            </w:pPr>
            <w:r>
              <w:rPr>
                <w:rFonts w:hint="eastAsia" w:ascii="仿宋_GB2312" w:eastAsia="仿宋_GB2312"/>
                <w:b/>
                <w:kern w:val="0"/>
                <w:sz w:val="24"/>
                <w:szCs w:val="24"/>
              </w:rPr>
              <w:t>承诺事项及舆情情况</w:t>
            </w:r>
          </w:p>
        </w:tc>
        <w:tc>
          <w:tcPr>
            <w:tcW w:w="1163" w:type="dxa"/>
            <w:vAlign w:val="center"/>
          </w:tcPr>
          <w:p w14:paraId="309136F4">
            <w:pPr>
              <w:rPr>
                <w:rFonts w:ascii="仿宋_GB2312" w:eastAsia="仿宋_GB2312"/>
                <w:bCs/>
                <w:kern w:val="0"/>
                <w:sz w:val="24"/>
                <w:szCs w:val="24"/>
              </w:rPr>
            </w:pPr>
          </w:p>
        </w:tc>
        <w:tc>
          <w:tcPr>
            <w:tcW w:w="2193" w:type="dxa"/>
            <w:vAlign w:val="center"/>
          </w:tcPr>
          <w:p w14:paraId="23E38B06">
            <w:pPr>
              <w:rPr>
                <w:rFonts w:ascii="仿宋_GB2312" w:hAnsi="仿宋_GB2312" w:eastAsia="仿宋_GB2312" w:cs="仿宋_GB2312"/>
                <w:kern w:val="0"/>
                <w:sz w:val="24"/>
                <w:szCs w:val="24"/>
              </w:rPr>
            </w:pPr>
          </w:p>
        </w:tc>
        <w:tc>
          <w:tcPr>
            <w:tcW w:w="1500" w:type="dxa"/>
            <w:vAlign w:val="center"/>
          </w:tcPr>
          <w:p w14:paraId="19645041">
            <w:pPr>
              <w:rPr>
                <w:rFonts w:ascii="仿宋_GB2312" w:eastAsia="仿宋_GB2312"/>
                <w:kern w:val="0"/>
                <w:sz w:val="24"/>
                <w:szCs w:val="24"/>
              </w:rPr>
            </w:pPr>
          </w:p>
        </w:tc>
        <w:tc>
          <w:tcPr>
            <w:tcW w:w="1200" w:type="dxa"/>
          </w:tcPr>
          <w:p w14:paraId="781004E3">
            <w:pPr>
              <w:rPr>
                <w:rFonts w:ascii="仿宋_GB2312" w:eastAsia="仿宋_GB2312"/>
                <w:kern w:val="0"/>
                <w:sz w:val="24"/>
                <w:szCs w:val="24"/>
              </w:rPr>
            </w:pPr>
          </w:p>
        </w:tc>
        <w:tc>
          <w:tcPr>
            <w:tcW w:w="1369" w:type="dxa"/>
          </w:tcPr>
          <w:p w14:paraId="1A5E0784">
            <w:pPr>
              <w:rPr>
                <w:rFonts w:ascii="仿宋_GB2312" w:eastAsia="仿宋_GB2312"/>
                <w:kern w:val="0"/>
                <w:sz w:val="24"/>
                <w:szCs w:val="24"/>
              </w:rPr>
            </w:pPr>
          </w:p>
        </w:tc>
        <w:tc>
          <w:tcPr>
            <w:tcW w:w="1256" w:type="dxa"/>
            <w:vAlign w:val="center"/>
          </w:tcPr>
          <w:p w14:paraId="7921F465">
            <w:pPr>
              <w:rPr>
                <w:rFonts w:ascii="仿宋_GB2312" w:eastAsia="仿宋_GB2312"/>
                <w:kern w:val="0"/>
                <w:sz w:val="24"/>
                <w:szCs w:val="24"/>
              </w:rPr>
            </w:pPr>
          </w:p>
        </w:tc>
        <w:tc>
          <w:tcPr>
            <w:tcW w:w="668" w:type="dxa"/>
            <w:vAlign w:val="center"/>
          </w:tcPr>
          <w:p w14:paraId="56891D96">
            <w:pPr>
              <w:rPr>
                <w:rFonts w:ascii="仿宋_GB2312" w:eastAsia="仿宋_GB2312"/>
                <w:kern w:val="0"/>
                <w:sz w:val="24"/>
                <w:szCs w:val="24"/>
              </w:rPr>
            </w:pPr>
          </w:p>
        </w:tc>
      </w:tr>
      <w:tr w14:paraId="0A02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725" w:type="dxa"/>
            <w:gridSpan w:val="9"/>
            <w:vAlign w:val="center"/>
          </w:tcPr>
          <w:p w14:paraId="2F960177">
            <w:pPr>
              <w:jc w:val="center"/>
              <w:rPr>
                <w:rFonts w:ascii="仿宋_GB2312" w:eastAsia="仿宋_GB2312"/>
                <w:kern w:val="0"/>
                <w:sz w:val="24"/>
                <w:szCs w:val="24"/>
              </w:rPr>
            </w:pPr>
            <w:r>
              <w:rPr>
                <w:rFonts w:hint="eastAsia" w:ascii="仿宋_GB2312" w:eastAsia="仿宋_GB2312"/>
                <w:b/>
                <w:kern w:val="0"/>
                <w:sz w:val="24"/>
                <w:szCs w:val="24"/>
              </w:rPr>
              <w:t>三、关于标的资产估值与作价</w:t>
            </w:r>
          </w:p>
        </w:tc>
      </w:tr>
      <w:tr w14:paraId="49236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364791B">
            <w:pPr>
              <w:jc w:val="center"/>
              <w:rPr>
                <w:rFonts w:ascii="仿宋_GB2312" w:eastAsia="仿宋_GB2312"/>
                <w:b/>
                <w:kern w:val="0"/>
                <w:sz w:val="24"/>
                <w:szCs w:val="24"/>
              </w:rPr>
            </w:pPr>
            <w:r>
              <w:rPr>
                <w:rFonts w:hint="eastAsia" w:ascii="仿宋_GB2312" w:eastAsia="仿宋_GB2312"/>
                <w:b/>
                <w:kern w:val="0"/>
                <w:sz w:val="24"/>
                <w:szCs w:val="24"/>
              </w:rPr>
              <w:t>3</w:t>
            </w:r>
            <w:r>
              <w:rPr>
                <w:rFonts w:ascii="仿宋_GB2312" w:eastAsia="仿宋_GB2312"/>
                <w:b/>
                <w:kern w:val="0"/>
                <w:sz w:val="24"/>
                <w:szCs w:val="24"/>
              </w:rPr>
              <w:t>-1</w:t>
            </w:r>
          </w:p>
        </w:tc>
        <w:tc>
          <w:tcPr>
            <w:tcW w:w="4625" w:type="dxa"/>
            <w:vAlign w:val="center"/>
          </w:tcPr>
          <w:p w14:paraId="02B50B69">
            <w:pPr>
              <w:rPr>
                <w:rFonts w:ascii="仿宋_GB2312" w:eastAsia="仿宋_GB2312"/>
                <w:b/>
                <w:kern w:val="0"/>
                <w:sz w:val="24"/>
                <w:szCs w:val="24"/>
                <w:highlight w:val="yellow"/>
              </w:rPr>
            </w:pPr>
            <w:r>
              <w:rPr>
                <w:rFonts w:hint="eastAsia" w:ascii="仿宋_GB2312" w:hAnsi="仿宋_GB2312" w:eastAsia="仿宋_GB2312" w:cs="仿宋_GB2312"/>
                <w:b/>
                <w:spacing w:val="-4"/>
                <w:sz w:val="24"/>
                <w:szCs w:val="24"/>
              </w:rPr>
              <w:t>本次</w:t>
            </w:r>
            <w:r>
              <w:rPr>
                <w:rFonts w:hint="eastAsia" w:ascii="仿宋_GB2312" w:hAnsi="仿宋_GB2312" w:eastAsia="仿宋_GB2312" w:cs="仿宋_GB2312"/>
                <w:b/>
                <w:spacing w:val="-3"/>
                <w:sz w:val="24"/>
                <w:szCs w:val="24"/>
              </w:rPr>
              <w:t>交</w:t>
            </w:r>
            <w:r>
              <w:rPr>
                <w:rFonts w:hint="eastAsia" w:ascii="仿宋_GB2312" w:hAnsi="仿宋_GB2312" w:eastAsia="仿宋_GB2312" w:cs="仿宋_GB2312"/>
                <w:b/>
                <w:spacing w:val="-2"/>
                <w:sz w:val="24"/>
                <w:szCs w:val="24"/>
              </w:rPr>
              <w:t>易</w:t>
            </w:r>
            <w:r>
              <w:rPr>
                <w:rFonts w:hint="eastAsia" w:ascii="仿宋_GB2312" w:hAnsi="仿宋_GB2312" w:eastAsia="仿宋_GB2312" w:cs="仿宋_GB2312"/>
                <w:b/>
                <w:spacing w:val="-4"/>
                <w:sz w:val="24"/>
                <w:szCs w:val="24"/>
              </w:rPr>
              <w:t>以资</w:t>
            </w:r>
            <w:r>
              <w:rPr>
                <w:rFonts w:hint="eastAsia" w:ascii="仿宋_GB2312" w:hAnsi="仿宋_GB2312" w:eastAsia="仿宋_GB2312" w:cs="仿宋_GB2312"/>
                <w:b/>
                <w:spacing w:val="-3"/>
                <w:sz w:val="24"/>
                <w:szCs w:val="24"/>
              </w:rPr>
              <w:t>产</w:t>
            </w:r>
            <w:r>
              <w:rPr>
                <w:rFonts w:hint="eastAsia" w:ascii="仿宋_GB2312" w:hAnsi="仿宋_GB2312" w:eastAsia="仿宋_GB2312" w:cs="仿宋_GB2312"/>
                <w:b/>
                <w:spacing w:val="-2"/>
                <w:sz w:val="24"/>
                <w:szCs w:val="24"/>
              </w:rPr>
              <w:t>评估结</w:t>
            </w:r>
            <w:r>
              <w:rPr>
                <w:rFonts w:hint="eastAsia" w:ascii="仿宋_GB2312" w:hAnsi="仿宋_GB2312" w:eastAsia="仿宋_GB2312" w:cs="仿宋_GB2312"/>
                <w:b/>
                <w:spacing w:val="-4"/>
                <w:sz w:val="24"/>
                <w:szCs w:val="24"/>
              </w:rPr>
              <w:t>果或</w:t>
            </w:r>
            <w:r>
              <w:rPr>
                <w:rFonts w:hint="eastAsia" w:ascii="仿宋_GB2312" w:hAnsi="仿宋_GB2312" w:eastAsia="仿宋_GB2312" w:cs="仿宋_GB2312"/>
                <w:b/>
                <w:spacing w:val="-3"/>
                <w:sz w:val="24"/>
                <w:szCs w:val="24"/>
              </w:rPr>
              <w:t>估</w:t>
            </w:r>
            <w:r>
              <w:rPr>
                <w:rFonts w:hint="eastAsia" w:ascii="仿宋_GB2312" w:hAnsi="仿宋_GB2312" w:eastAsia="仿宋_GB2312" w:cs="仿宋_GB2312"/>
                <w:b/>
                <w:spacing w:val="-2"/>
                <w:sz w:val="24"/>
                <w:szCs w:val="24"/>
              </w:rPr>
              <w:t>值报告</w:t>
            </w:r>
            <w:r>
              <w:rPr>
                <w:rFonts w:hint="eastAsia" w:ascii="仿宋_GB2312" w:hAnsi="仿宋_GB2312" w:eastAsia="仿宋_GB2312" w:cs="仿宋_GB2312"/>
                <w:b/>
                <w:spacing w:val="-4"/>
                <w:sz w:val="24"/>
                <w:szCs w:val="24"/>
              </w:rPr>
              <w:t>结果</w:t>
            </w:r>
            <w:r>
              <w:rPr>
                <w:rFonts w:hint="eastAsia" w:ascii="仿宋_GB2312" w:hAnsi="仿宋_GB2312" w:eastAsia="仿宋_GB2312" w:cs="仿宋_GB2312"/>
                <w:b/>
                <w:spacing w:val="-3"/>
                <w:sz w:val="24"/>
                <w:szCs w:val="24"/>
              </w:rPr>
              <w:t>作</w:t>
            </w:r>
            <w:r>
              <w:rPr>
                <w:rFonts w:hint="eastAsia" w:ascii="仿宋_GB2312" w:hAnsi="仿宋_GB2312" w:eastAsia="仿宋_GB2312" w:cs="仿宋_GB2312"/>
                <w:b/>
                <w:spacing w:val="-2"/>
                <w:sz w:val="24"/>
                <w:szCs w:val="24"/>
              </w:rPr>
              <w:t>为定价</w:t>
            </w:r>
            <w:r>
              <w:rPr>
                <w:rFonts w:hint="eastAsia" w:ascii="仿宋_GB2312" w:hAnsi="仿宋_GB2312" w:eastAsia="仿宋_GB2312" w:cs="仿宋_GB2312"/>
                <w:b/>
                <w:spacing w:val="-5"/>
                <w:sz w:val="24"/>
                <w:szCs w:val="24"/>
              </w:rPr>
              <w:t>依</w:t>
            </w:r>
            <w:r>
              <w:rPr>
                <w:rFonts w:hint="eastAsia" w:ascii="仿宋_GB2312" w:hAnsi="仿宋_GB2312" w:eastAsia="仿宋_GB2312" w:cs="仿宋_GB2312"/>
                <w:b/>
                <w:spacing w:val="-4"/>
                <w:sz w:val="24"/>
                <w:szCs w:val="24"/>
              </w:rPr>
              <w:t>据</w:t>
            </w:r>
          </w:p>
        </w:tc>
        <w:tc>
          <w:tcPr>
            <w:tcW w:w="1163" w:type="dxa"/>
            <w:vAlign w:val="center"/>
          </w:tcPr>
          <w:p w14:paraId="32306CA1">
            <w:pPr>
              <w:rPr>
                <w:rFonts w:ascii="仿宋_GB2312" w:eastAsia="仿宋_GB2312"/>
                <w:bCs/>
                <w:kern w:val="0"/>
                <w:sz w:val="24"/>
                <w:szCs w:val="24"/>
              </w:rPr>
            </w:pPr>
          </w:p>
        </w:tc>
        <w:tc>
          <w:tcPr>
            <w:tcW w:w="2193" w:type="dxa"/>
            <w:vAlign w:val="center"/>
          </w:tcPr>
          <w:p w14:paraId="46E3C86B">
            <w:pPr>
              <w:rPr>
                <w:rFonts w:ascii="仿宋_GB2312" w:hAnsi="仿宋_GB2312" w:eastAsia="仿宋_GB2312" w:cs="仿宋_GB2312"/>
                <w:kern w:val="0"/>
                <w:sz w:val="24"/>
                <w:szCs w:val="24"/>
              </w:rPr>
            </w:pPr>
          </w:p>
        </w:tc>
        <w:tc>
          <w:tcPr>
            <w:tcW w:w="1500" w:type="dxa"/>
            <w:vAlign w:val="center"/>
          </w:tcPr>
          <w:p w14:paraId="46822A2F">
            <w:pPr>
              <w:rPr>
                <w:rFonts w:ascii="仿宋_GB2312" w:eastAsia="仿宋_GB2312"/>
                <w:kern w:val="0"/>
                <w:sz w:val="24"/>
                <w:szCs w:val="24"/>
              </w:rPr>
            </w:pPr>
          </w:p>
        </w:tc>
        <w:tc>
          <w:tcPr>
            <w:tcW w:w="1200" w:type="dxa"/>
          </w:tcPr>
          <w:p w14:paraId="6E0221EC">
            <w:pPr>
              <w:rPr>
                <w:rFonts w:ascii="仿宋_GB2312" w:eastAsia="仿宋_GB2312"/>
                <w:kern w:val="0"/>
                <w:sz w:val="24"/>
                <w:szCs w:val="24"/>
              </w:rPr>
            </w:pPr>
          </w:p>
        </w:tc>
        <w:tc>
          <w:tcPr>
            <w:tcW w:w="1369" w:type="dxa"/>
          </w:tcPr>
          <w:p w14:paraId="1B5BE904">
            <w:pPr>
              <w:rPr>
                <w:rFonts w:ascii="仿宋_GB2312" w:eastAsia="仿宋_GB2312"/>
                <w:kern w:val="0"/>
                <w:sz w:val="24"/>
                <w:szCs w:val="24"/>
              </w:rPr>
            </w:pPr>
          </w:p>
        </w:tc>
        <w:tc>
          <w:tcPr>
            <w:tcW w:w="1256" w:type="dxa"/>
            <w:vAlign w:val="center"/>
          </w:tcPr>
          <w:p w14:paraId="7146B662">
            <w:pPr>
              <w:rPr>
                <w:rFonts w:ascii="仿宋_GB2312" w:eastAsia="仿宋_GB2312"/>
                <w:kern w:val="0"/>
                <w:sz w:val="24"/>
                <w:szCs w:val="24"/>
              </w:rPr>
            </w:pPr>
          </w:p>
        </w:tc>
        <w:tc>
          <w:tcPr>
            <w:tcW w:w="668" w:type="dxa"/>
            <w:vAlign w:val="center"/>
          </w:tcPr>
          <w:p w14:paraId="2FE90327">
            <w:pPr>
              <w:rPr>
                <w:rFonts w:ascii="仿宋_GB2312" w:eastAsia="仿宋_GB2312"/>
                <w:kern w:val="0"/>
                <w:sz w:val="24"/>
                <w:szCs w:val="24"/>
              </w:rPr>
            </w:pPr>
          </w:p>
        </w:tc>
      </w:tr>
      <w:tr w14:paraId="63A19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D6F9905">
            <w:pPr>
              <w:jc w:val="center"/>
              <w:rPr>
                <w:rFonts w:ascii="仿宋_GB2312" w:eastAsia="仿宋_GB2312"/>
                <w:b/>
                <w:kern w:val="0"/>
                <w:sz w:val="24"/>
                <w:szCs w:val="24"/>
              </w:rPr>
            </w:pPr>
            <w:r>
              <w:rPr>
                <w:rFonts w:hint="eastAsia" w:ascii="仿宋_GB2312" w:eastAsia="仿宋_GB2312"/>
                <w:b/>
                <w:kern w:val="0"/>
                <w:sz w:val="24"/>
                <w:szCs w:val="24"/>
              </w:rPr>
              <w:t>3-</w:t>
            </w:r>
            <w:r>
              <w:rPr>
                <w:rFonts w:ascii="仿宋_GB2312" w:eastAsia="仿宋_GB2312"/>
                <w:b/>
                <w:kern w:val="0"/>
                <w:sz w:val="24"/>
                <w:szCs w:val="24"/>
              </w:rPr>
              <w:t>2</w:t>
            </w:r>
          </w:p>
        </w:tc>
        <w:tc>
          <w:tcPr>
            <w:tcW w:w="4625" w:type="dxa"/>
            <w:vAlign w:val="center"/>
          </w:tcPr>
          <w:p w14:paraId="70583857">
            <w:pPr>
              <w:autoSpaceDE w:val="0"/>
              <w:autoSpaceDN w:val="0"/>
              <w:adjustRightInd w:val="0"/>
              <w:rPr>
                <w:rFonts w:ascii="仿宋_GB2312" w:eastAsia="仿宋_GB2312"/>
                <w:b/>
                <w:bCs/>
                <w:kern w:val="0"/>
                <w:sz w:val="24"/>
                <w:szCs w:val="24"/>
              </w:rPr>
            </w:pPr>
            <w:r>
              <w:rPr>
                <w:rFonts w:hint="eastAsia" w:ascii="仿宋_GB2312" w:hAnsi="仿宋_GB2312" w:eastAsia="仿宋_GB2312" w:cs="仿宋_GB2312"/>
                <w:b/>
                <w:spacing w:val="-3"/>
                <w:sz w:val="24"/>
                <w:szCs w:val="24"/>
              </w:rPr>
              <w:t>以</w:t>
            </w:r>
            <w:r>
              <w:rPr>
                <w:rFonts w:hint="eastAsia" w:ascii="仿宋_GB2312" w:hAnsi="仿宋_GB2312" w:eastAsia="仿宋_GB2312" w:cs="仿宋_GB2312"/>
                <w:b/>
                <w:spacing w:val="-2"/>
                <w:sz w:val="24"/>
                <w:szCs w:val="24"/>
              </w:rPr>
              <w:t>收益法</w:t>
            </w:r>
            <w:r>
              <w:rPr>
                <w:rFonts w:hint="eastAsia" w:ascii="仿宋_GB2312" w:hAnsi="仿宋_GB2312" w:eastAsia="仿宋_GB2312" w:cs="仿宋_GB2312"/>
                <w:b/>
                <w:spacing w:val="-4"/>
                <w:sz w:val="24"/>
                <w:szCs w:val="24"/>
              </w:rPr>
              <w:t>评估</w:t>
            </w:r>
            <w:r>
              <w:rPr>
                <w:rFonts w:hint="eastAsia" w:ascii="仿宋_GB2312" w:hAnsi="仿宋_GB2312" w:eastAsia="仿宋_GB2312" w:cs="仿宋_GB2312"/>
                <w:b/>
                <w:spacing w:val="-3"/>
                <w:sz w:val="24"/>
                <w:szCs w:val="24"/>
              </w:rPr>
              <w:t>结</w:t>
            </w:r>
            <w:r>
              <w:rPr>
                <w:rFonts w:hint="eastAsia" w:ascii="仿宋_GB2312" w:hAnsi="仿宋_GB2312" w:eastAsia="仿宋_GB2312" w:cs="仿宋_GB2312"/>
                <w:b/>
                <w:spacing w:val="-2"/>
                <w:sz w:val="24"/>
                <w:szCs w:val="24"/>
              </w:rPr>
              <w:t>果作为</w:t>
            </w:r>
            <w:r>
              <w:rPr>
                <w:rFonts w:hint="eastAsia" w:ascii="仿宋_GB2312" w:hAnsi="仿宋_GB2312" w:eastAsia="仿宋_GB2312" w:cs="仿宋_GB2312"/>
                <w:b/>
                <w:spacing w:val="-4"/>
                <w:sz w:val="24"/>
                <w:szCs w:val="24"/>
              </w:rPr>
              <w:t>定</w:t>
            </w:r>
            <w:r>
              <w:rPr>
                <w:rFonts w:hint="eastAsia" w:ascii="仿宋_GB2312" w:hAnsi="仿宋_GB2312" w:eastAsia="仿宋_GB2312" w:cs="仿宋_GB2312"/>
                <w:b/>
                <w:spacing w:val="-3"/>
                <w:sz w:val="24"/>
                <w:szCs w:val="24"/>
              </w:rPr>
              <w:t>价依据</w:t>
            </w:r>
          </w:p>
        </w:tc>
        <w:tc>
          <w:tcPr>
            <w:tcW w:w="1163" w:type="dxa"/>
            <w:vAlign w:val="center"/>
          </w:tcPr>
          <w:p w14:paraId="7D9DCAC3">
            <w:pPr>
              <w:rPr>
                <w:rFonts w:ascii="仿宋_GB2312" w:eastAsia="仿宋_GB2312"/>
                <w:bCs/>
                <w:kern w:val="0"/>
                <w:sz w:val="24"/>
                <w:szCs w:val="24"/>
              </w:rPr>
            </w:pPr>
          </w:p>
        </w:tc>
        <w:tc>
          <w:tcPr>
            <w:tcW w:w="2193" w:type="dxa"/>
            <w:vAlign w:val="center"/>
          </w:tcPr>
          <w:p w14:paraId="3E58BCBE">
            <w:pPr>
              <w:rPr>
                <w:rFonts w:ascii="仿宋_GB2312" w:hAnsi="仿宋_GB2312" w:eastAsia="仿宋_GB2312" w:cs="仿宋_GB2312"/>
                <w:kern w:val="0"/>
                <w:sz w:val="24"/>
                <w:szCs w:val="24"/>
              </w:rPr>
            </w:pPr>
          </w:p>
        </w:tc>
        <w:tc>
          <w:tcPr>
            <w:tcW w:w="1500" w:type="dxa"/>
            <w:vAlign w:val="center"/>
          </w:tcPr>
          <w:p w14:paraId="417A3FED">
            <w:pPr>
              <w:rPr>
                <w:rFonts w:ascii="仿宋_GB2312" w:eastAsia="仿宋_GB2312"/>
                <w:kern w:val="0"/>
                <w:sz w:val="24"/>
                <w:szCs w:val="24"/>
              </w:rPr>
            </w:pPr>
          </w:p>
        </w:tc>
        <w:tc>
          <w:tcPr>
            <w:tcW w:w="1200" w:type="dxa"/>
          </w:tcPr>
          <w:p w14:paraId="3E7CAD57">
            <w:pPr>
              <w:rPr>
                <w:rFonts w:ascii="仿宋_GB2312" w:eastAsia="仿宋_GB2312"/>
                <w:kern w:val="0"/>
                <w:sz w:val="24"/>
                <w:szCs w:val="24"/>
              </w:rPr>
            </w:pPr>
          </w:p>
        </w:tc>
        <w:tc>
          <w:tcPr>
            <w:tcW w:w="1369" w:type="dxa"/>
          </w:tcPr>
          <w:p w14:paraId="619FA308">
            <w:pPr>
              <w:rPr>
                <w:rFonts w:ascii="仿宋_GB2312" w:eastAsia="仿宋_GB2312"/>
                <w:kern w:val="0"/>
                <w:sz w:val="24"/>
                <w:szCs w:val="24"/>
              </w:rPr>
            </w:pPr>
          </w:p>
        </w:tc>
        <w:tc>
          <w:tcPr>
            <w:tcW w:w="1256" w:type="dxa"/>
            <w:vAlign w:val="center"/>
          </w:tcPr>
          <w:p w14:paraId="3C78FA83">
            <w:pPr>
              <w:rPr>
                <w:rFonts w:ascii="仿宋_GB2312" w:eastAsia="仿宋_GB2312"/>
                <w:kern w:val="0"/>
                <w:sz w:val="24"/>
                <w:szCs w:val="24"/>
              </w:rPr>
            </w:pPr>
          </w:p>
        </w:tc>
        <w:tc>
          <w:tcPr>
            <w:tcW w:w="668" w:type="dxa"/>
            <w:vAlign w:val="center"/>
          </w:tcPr>
          <w:p w14:paraId="75B5D1DE">
            <w:pPr>
              <w:rPr>
                <w:rFonts w:ascii="仿宋_GB2312" w:eastAsia="仿宋_GB2312"/>
                <w:kern w:val="0"/>
                <w:sz w:val="24"/>
                <w:szCs w:val="24"/>
              </w:rPr>
            </w:pPr>
          </w:p>
        </w:tc>
      </w:tr>
      <w:tr w14:paraId="601BF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598C510">
            <w:pPr>
              <w:jc w:val="center"/>
              <w:rPr>
                <w:rFonts w:ascii="仿宋_GB2312" w:eastAsia="仿宋_GB2312"/>
                <w:b/>
                <w:kern w:val="0"/>
                <w:sz w:val="24"/>
                <w:szCs w:val="24"/>
              </w:rPr>
            </w:pPr>
            <w:r>
              <w:rPr>
                <w:rFonts w:hint="eastAsia" w:ascii="仿宋_GB2312" w:eastAsia="仿宋_GB2312"/>
                <w:b/>
                <w:kern w:val="0"/>
                <w:sz w:val="24"/>
                <w:szCs w:val="24"/>
              </w:rPr>
              <w:t>3-</w:t>
            </w:r>
            <w:r>
              <w:rPr>
                <w:rFonts w:ascii="仿宋_GB2312" w:eastAsia="仿宋_GB2312"/>
                <w:b/>
                <w:kern w:val="0"/>
                <w:sz w:val="24"/>
                <w:szCs w:val="24"/>
              </w:rPr>
              <w:t>3</w:t>
            </w:r>
          </w:p>
        </w:tc>
        <w:tc>
          <w:tcPr>
            <w:tcW w:w="4625" w:type="dxa"/>
            <w:vAlign w:val="center"/>
          </w:tcPr>
          <w:p w14:paraId="74C012C3">
            <w:pPr>
              <w:autoSpaceDE w:val="0"/>
              <w:autoSpaceDN w:val="0"/>
              <w:adjustRightInd w:val="0"/>
              <w:rPr>
                <w:rFonts w:ascii="仿宋_GB2312" w:eastAsia="仿宋_GB2312"/>
                <w:b/>
                <w:bCs/>
                <w:kern w:val="0"/>
                <w:sz w:val="24"/>
                <w:szCs w:val="24"/>
              </w:rPr>
            </w:pPr>
            <w:r>
              <w:rPr>
                <w:rFonts w:hint="eastAsia" w:ascii="仿宋_GB2312" w:hAnsi="仿宋_GB2312" w:eastAsia="仿宋_GB2312" w:cs="仿宋_GB2312"/>
                <w:b/>
                <w:spacing w:val="-6"/>
                <w:sz w:val="24"/>
                <w:szCs w:val="24"/>
              </w:rPr>
              <w:t>以</w:t>
            </w:r>
            <w:r>
              <w:rPr>
                <w:rFonts w:hint="eastAsia" w:ascii="仿宋_GB2312" w:hAnsi="仿宋_GB2312" w:eastAsia="仿宋_GB2312" w:cs="仿宋_GB2312"/>
                <w:b/>
                <w:spacing w:val="-3"/>
                <w:sz w:val="24"/>
                <w:szCs w:val="24"/>
              </w:rPr>
              <w:t>市场法评估</w:t>
            </w:r>
            <w:r>
              <w:rPr>
                <w:rFonts w:hint="eastAsia" w:ascii="仿宋_GB2312" w:hAnsi="仿宋_GB2312" w:eastAsia="仿宋_GB2312" w:cs="仿宋_GB2312"/>
                <w:b/>
                <w:spacing w:val="-6"/>
                <w:sz w:val="24"/>
                <w:szCs w:val="24"/>
              </w:rPr>
              <w:t>结</w:t>
            </w:r>
            <w:r>
              <w:rPr>
                <w:rFonts w:hint="eastAsia" w:ascii="仿宋_GB2312" w:hAnsi="仿宋_GB2312" w:eastAsia="仿宋_GB2312" w:cs="仿宋_GB2312"/>
                <w:b/>
                <w:spacing w:val="-3"/>
                <w:sz w:val="24"/>
                <w:szCs w:val="24"/>
              </w:rPr>
              <w:t>果作为定价</w:t>
            </w:r>
            <w:r>
              <w:rPr>
                <w:rFonts w:hint="eastAsia" w:ascii="仿宋_GB2312" w:hAnsi="仿宋_GB2312" w:eastAsia="仿宋_GB2312" w:cs="仿宋_GB2312"/>
                <w:b/>
                <w:spacing w:val="-5"/>
                <w:sz w:val="24"/>
                <w:szCs w:val="24"/>
              </w:rPr>
              <w:t>依</w:t>
            </w:r>
            <w:r>
              <w:rPr>
                <w:rFonts w:hint="eastAsia" w:ascii="仿宋_GB2312" w:hAnsi="仿宋_GB2312" w:eastAsia="仿宋_GB2312" w:cs="仿宋_GB2312"/>
                <w:b/>
                <w:spacing w:val="-4"/>
                <w:sz w:val="24"/>
                <w:szCs w:val="24"/>
              </w:rPr>
              <w:t>据</w:t>
            </w:r>
          </w:p>
        </w:tc>
        <w:tc>
          <w:tcPr>
            <w:tcW w:w="1163" w:type="dxa"/>
            <w:vAlign w:val="center"/>
          </w:tcPr>
          <w:p w14:paraId="57B93181">
            <w:pPr>
              <w:rPr>
                <w:rFonts w:ascii="仿宋_GB2312" w:eastAsia="仿宋_GB2312"/>
                <w:bCs/>
                <w:kern w:val="0"/>
                <w:sz w:val="24"/>
                <w:szCs w:val="24"/>
              </w:rPr>
            </w:pPr>
          </w:p>
        </w:tc>
        <w:tc>
          <w:tcPr>
            <w:tcW w:w="2193" w:type="dxa"/>
            <w:vAlign w:val="center"/>
          </w:tcPr>
          <w:p w14:paraId="5E6E1339">
            <w:pPr>
              <w:rPr>
                <w:rFonts w:ascii="仿宋_GB2312" w:hAnsi="仿宋_GB2312" w:eastAsia="仿宋_GB2312" w:cs="仿宋_GB2312"/>
                <w:kern w:val="0"/>
                <w:sz w:val="24"/>
                <w:szCs w:val="24"/>
              </w:rPr>
            </w:pPr>
          </w:p>
        </w:tc>
        <w:tc>
          <w:tcPr>
            <w:tcW w:w="1500" w:type="dxa"/>
            <w:vAlign w:val="center"/>
          </w:tcPr>
          <w:p w14:paraId="66889AE3">
            <w:pPr>
              <w:rPr>
                <w:rFonts w:ascii="仿宋_GB2312" w:eastAsia="仿宋_GB2312"/>
                <w:kern w:val="0"/>
                <w:sz w:val="24"/>
                <w:szCs w:val="24"/>
              </w:rPr>
            </w:pPr>
          </w:p>
        </w:tc>
        <w:tc>
          <w:tcPr>
            <w:tcW w:w="1200" w:type="dxa"/>
          </w:tcPr>
          <w:p w14:paraId="0534D327">
            <w:pPr>
              <w:rPr>
                <w:rFonts w:ascii="仿宋_GB2312" w:eastAsia="仿宋_GB2312"/>
                <w:kern w:val="0"/>
                <w:sz w:val="24"/>
                <w:szCs w:val="24"/>
              </w:rPr>
            </w:pPr>
          </w:p>
        </w:tc>
        <w:tc>
          <w:tcPr>
            <w:tcW w:w="1369" w:type="dxa"/>
          </w:tcPr>
          <w:p w14:paraId="42371814">
            <w:pPr>
              <w:rPr>
                <w:rFonts w:ascii="仿宋_GB2312" w:eastAsia="仿宋_GB2312"/>
                <w:kern w:val="0"/>
                <w:sz w:val="24"/>
                <w:szCs w:val="24"/>
              </w:rPr>
            </w:pPr>
          </w:p>
        </w:tc>
        <w:tc>
          <w:tcPr>
            <w:tcW w:w="1256" w:type="dxa"/>
            <w:vAlign w:val="center"/>
          </w:tcPr>
          <w:p w14:paraId="58E8CC6C">
            <w:pPr>
              <w:rPr>
                <w:rFonts w:ascii="仿宋_GB2312" w:eastAsia="仿宋_GB2312"/>
                <w:kern w:val="0"/>
                <w:sz w:val="24"/>
                <w:szCs w:val="24"/>
              </w:rPr>
            </w:pPr>
          </w:p>
        </w:tc>
        <w:tc>
          <w:tcPr>
            <w:tcW w:w="668" w:type="dxa"/>
            <w:vAlign w:val="center"/>
          </w:tcPr>
          <w:p w14:paraId="071FC59A">
            <w:pPr>
              <w:rPr>
                <w:rFonts w:ascii="仿宋_GB2312" w:eastAsia="仿宋_GB2312"/>
                <w:kern w:val="0"/>
                <w:sz w:val="24"/>
                <w:szCs w:val="24"/>
              </w:rPr>
            </w:pPr>
          </w:p>
        </w:tc>
      </w:tr>
      <w:tr w14:paraId="7F7B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10B371C3">
            <w:pPr>
              <w:jc w:val="center"/>
              <w:rPr>
                <w:rFonts w:ascii="仿宋_GB2312" w:eastAsia="仿宋_GB2312"/>
                <w:b/>
                <w:kern w:val="0"/>
                <w:sz w:val="24"/>
                <w:szCs w:val="24"/>
              </w:rPr>
            </w:pPr>
            <w:r>
              <w:rPr>
                <w:rFonts w:hint="eastAsia" w:ascii="仿宋_GB2312" w:eastAsia="仿宋_GB2312"/>
                <w:b/>
                <w:kern w:val="0"/>
                <w:sz w:val="24"/>
                <w:szCs w:val="24"/>
              </w:rPr>
              <w:t>3-</w:t>
            </w:r>
            <w:r>
              <w:rPr>
                <w:rFonts w:ascii="仿宋_GB2312" w:eastAsia="仿宋_GB2312"/>
                <w:b/>
                <w:kern w:val="0"/>
                <w:sz w:val="24"/>
                <w:szCs w:val="24"/>
              </w:rPr>
              <w:t>4</w:t>
            </w:r>
          </w:p>
        </w:tc>
        <w:tc>
          <w:tcPr>
            <w:tcW w:w="4625" w:type="dxa"/>
            <w:vAlign w:val="center"/>
          </w:tcPr>
          <w:p w14:paraId="698C92B9">
            <w:pPr>
              <w:rPr>
                <w:rFonts w:ascii="仿宋_GB2312" w:eastAsia="仿宋_GB2312"/>
                <w:b/>
                <w:kern w:val="0"/>
                <w:sz w:val="24"/>
                <w:szCs w:val="24"/>
              </w:rPr>
            </w:pPr>
            <w:r>
              <w:rPr>
                <w:rFonts w:hint="eastAsia" w:ascii="仿宋_GB2312" w:hAnsi="仿宋_GB2312" w:eastAsia="仿宋_GB2312" w:cs="仿宋_GB2312"/>
                <w:b/>
                <w:spacing w:val="-4"/>
                <w:sz w:val="24"/>
                <w:szCs w:val="24"/>
              </w:rPr>
              <w:t>以资</w:t>
            </w:r>
            <w:r>
              <w:rPr>
                <w:rFonts w:hint="eastAsia" w:ascii="仿宋_GB2312" w:hAnsi="仿宋_GB2312" w:eastAsia="仿宋_GB2312" w:cs="仿宋_GB2312"/>
                <w:b/>
                <w:spacing w:val="-3"/>
                <w:sz w:val="24"/>
                <w:szCs w:val="24"/>
              </w:rPr>
              <w:t>产</w:t>
            </w:r>
            <w:r>
              <w:rPr>
                <w:rFonts w:hint="eastAsia" w:ascii="仿宋_GB2312" w:hAnsi="仿宋_GB2312" w:eastAsia="仿宋_GB2312" w:cs="仿宋_GB2312"/>
                <w:b/>
                <w:spacing w:val="-2"/>
                <w:sz w:val="24"/>
                <w:szCs w:val="24"/>
              </w:rPr>
              <w:t>基础法</w:t>
            </w:r>
            <w:r>
              <w:rPr>
                <w:rFonts w:hint="eastAsia" w:ascii="仿宋_GB2312" w:hAnsi="仿宋_GB2312" w:eastAsia="仿宋_GB2312" w:cs="仿宋_GB2312"/>
                <w:b/>
                <w:spacing w:val="-4"/>
                <w:sz w:val="24"/>
                <w:szCs w:val="24"/>
              </w:rPr>
              <w:t>评估</w:t>
            </w:r>
            <w:r>
              <w:rPr>
                <w:rFonts w:hint="eastAsia" w:ascii="仿宋_GB2312" w:hAnsi="仿宋_GB2312" w:eastAsia="仿宋_GB2312" w:cs="仿宋_GB2312"/>
                <w:b/>
                <w:spacing w:val="-3"/>
                <w:sz w:val="24"/>
                <w:szCs w:val="24"/>
              </w:rPr>
              <w:t>结</w:t>
            </w:r>
            <w:r>
              <w:rPr>
                <w:rFonts w:hint="eastAsia" w:ascii="仿宋_GB2312" w:hAnsi="仿宋_GB2312" w:eastAsia="仿宋_GB2312" w:cs="仿宋_GB2312"/>
                <w:b/>
                <w:spacing w:val="-2"/>
                <w:sz w:val="24"/>
                <w:szCs w:val="24"/>
              </w:rPr>
              <w:t>果作为</w:t>
            </w:r>
            <w:r>
              <w:rPr>
                <w:rFonts w:hint="eastAsia" w:ascii="仿宋_GB2312" w:hAnsi="仿宋_GB2312" w:eastAsia="仿宋_GB2312" w:cs="仿宋_GB2312"/>
                <w:b/>
                <w:spacing w:val="-4"/>
                <w:sz w:val="24"/>
                <w:szCs w:val="24"/>
              </w:rPr>
              <w:t>定</w:t>
            </w:r>
            <w:r>
              <w:rPr>
                <w:rFonts w:hint="eastAsia" w:ascii="仿宋_GB2312" w:hAnsi="仿宋_GB2312" w:eastAsia="仿宋_GB2312" w:cs="仿宋_GB2312"/>
                <w:b/>
                <w:spacing w:val="-3"/>
                <w:sz w:val="24"/>
                <w:szCs w:val="24"/>
              </w:rPr>
              <w:t>价依据</w:t>
            </w:r>
          </w:p>
        </w:tc>
        <w:tc>
          <w:tcPr>
            <w:tcW w:w="1163" w:type="dxa"/>
            <w:vAlign w:val="center"/>
          </w:tcPr>
          <w:p w14:paraId="062A0F0A">
            <w:pPr>
              <w:rPr>
                <w:rFonts w:ascii="仿宋_GB2312" w:eastAsia="仿宋_GB2312"/>
                <w:bCs/>
                <w:kern w:val="0"/>
                <w:sz w:val="24"/>
                <w:szCs w:val="24"/>
              </w:rPr>
            </w:pPr>
          </w:p>
        </w:tc>
        <w:tc>
          <w:tcPr>
            <w:tcW w:w="2193" w:type="dxa"/>
            <w:vAlign w:val="center"/>
          </w:tcPr>
          <w:p w14:paraId="5000893B">
            <w:pPr>
              <w:rPr>
                <w:rFonts w:ascii="仿宋_GB2312" w:hAnsi="仿宋_GB2312" w:eastAsia="仿宋_GB2312" w:cs="仿宋_GB2312"/>
                <w:kern w:val="0"/>
                <w:sz w:val="24"/>
                <w:szCs w:val="24"/>
              </w:rPr>
            </w:pPr>
          </w:p>
        </w:tc>
        <w:tc>
          <w:tcPr>
            <w:tcW w:w="1500" w:type="dxa"/>
            <w:vAlign w:val="center"/>
          </w:tcPr>
          <w:p w14:paraId="70635A18">
            <w:pPr>
              <w:rPr>
                <w:rFonts w:ascii="仿宋_GB2312" w:eastAsia="仿宋_GB2312"/>
                <w:kern w:val="0"/>
                <w:sz w:val="24"/>
                <w:szCs w:val="24"/>
              </w:rPr>
            </w:pPr>
          </w:p>
        </w:tc>
        <w:tc>
          <w:tcPr>
            <w:tcW w:w="1200" w:type="dxa"/>
          </w:tcPr>
          <w:p w14:paraId="167B0ADD">
            <w:pPr>
              <w:rPr>
                <w:rFonts w:ascii="仿宋_GB2312" w:eastAsia="仿宋_GB2312"/>
                <w:kern w:val="0"/>
                <w:sz w:val="24"/>
                <w:szCs w:val="24"/>
              </w:rPr>
            </w:pPr>
          </w:p>
        </w:tc>
        <w:tc>
          <w:tcPr>
            <w:tcW w:w="1369" w:type="dxa"/>
          </w:tcPr>
          <w:p w14:paraId="005FD7BD">
            <w:pPr>
              <w:rPr>
                <w:rFonts w:ascii="仿宋_GB2312" w:eastAsia="仿宋_GB2312"/>
                <w:kern w:val="0"/>
                <w:sz w:val="24"/>
                <w:szCs w:val="24"/>
              </w:rPr>
            </w:pPr>
          </w:p>
        </w:tc>
        <w:tc>
          <w:tcPr>
            <w:tcW w:w="1256" w:type="dxa"/>
            <w:vAlign w:val="center"/>
          </w:tcPr>
          <w:p w14:paraId="240498A0">
            <w:pPr>
              <w:rPr>
                <w:rFonts w:ascii="仿宋_GB2312" w:eastAsia="仿宋_GB2312"/>
                <w:kern w:val="0"/>
                <w:sz w:val="24"/>
                <w:szCs w:val="24"/>
              </w:rPr>
            </w:pPr>
          </w:p>
        </w:tc>
        <w:tc>
          <w:tcPr>
            <w:tcW w:w="668" w:type="dxa"/>
            <w:vAlign w:val="center"/>
          </w:tcPr>
          <w:p w14:paraId="64FE2E75">
            <w:pPr>
              <w:rPr>
                <w:rFonts w:ascii="仿宋_GB2312" w:eastAsia="仿宋_GB2312"/>
                <w:kern w:val="0"/>
                <w:sz w:val="24"/>
                <w:szCs w:val="24"/>
              </w:rPr>
            </w:pPr>
          </w:p>
        </w:tc>
      </w:tr>
      <w:tr w14:paraId="1E277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D1365F0">
            <w:pPr>
              <w:jc w:val="center"/>
              <w:rPr>
                <w:rFonts w:ascii="仿宋_GB2312" w:eastAsia="仿宋_GB2312"/>
                <w:b/>
                <w:kern w:val="0"/>
                <w:sz w:val="24"/>
                <w:szCs w:val="24"/>
              </w:rPr>
            </w:pPr>
            <w:r>
              <w:rPr>
                <w:rFonts w:hint="eastAsia" w:ascii="仿宋_GB2312" w:eastAsia="仿宋_GB2312"/>
                <w:b/>
                <w:kern w:val="0"/>
                <w:sz w:val="24"/>
                <w:szCs w:val="24"/>
              </w:rPr>
              <w:t>3-</w:t>
            </w:r>
            <w:r>
              <w:rPr>
                <w:rFonts w:ascii="仿宋_GB2312" w:eastAsia="仿宋_GB2312"/>
                <w:b/>
                <w:kern w:val="0"/>
                <w:sz w:val="24"/>
                <w:szCs w:val="24"/>
              </w:rPr>
              <w:t>5</w:t>
            </w:r>
          </w:p>
        </w:tc>
        <w:tc>
          <w:tcPr>
            <w:tcW w:w="4625" w:type="dxa"/>
            <w:vAlign w:val="center"/>
          </w:tcPr>
          <w:p w14:paraId="2958E9AD">
            <w:pPr>
              <w:rPr>
                <w:rFonts w:ascii="仿宋_GB2312" w:eastAsia="仿宋_GB2312"/>
                <w:b/>
                <w:kern w:val="0"/>
                <w:sz w:val="24"/>
                <w:szCs w:val="24"/>
              </w:rPr>
            </w:pPr>
            <w:r>
              <w:rPr>
                <w:rFonts w:hint="eastAsia" w:ascii="仿宋_GB2312" w:hAnsi="仿宋_GB2312" w:eastAsia="仿宋_GB2312" w:cs="仿宋_GB2312"/>
                <w:b/>
                <w:spacing w:val="-4"/>
                <w:sz w:val="24"/>
                <w:szCs w:val="24"/>
              </w:rPr>
              <w:t>交易作价</w:t>
            </w:r>
            <w:r>
              <w:rPr>
                <w:rFonts w:hint="eastAsia" w:ascii="仿宋_GB2312" w:hAnsi="仿宋_GB2312" w:eastAsia="仿宋_GB2312" w:cs="仿宋_GB2312"/>
                <w:b/>
                <w:spacing w:val="-8"/>
                <w:sz w:val="24"/>
                <w:szCs w:val="24"/>
              </w:rPr>
              <w:t>的</w:t>
            </w:r>
            <w:r>
              <w:rPr>
                <w:rFonts w:hint="eastAsia" w:ascii="仿宋_GB2312" w:hAnsi="仿宋_GB2312" w:eastAsia="仿宋_GB2312" w:cs="仿宋_GB2312"/>
                <w:b/>
                <w:spacing w:val="-5"/>
                <w:sz w:val="24"/>
                <w:szCs w:val="24"/>
              </w:rPr>
              <w:t>公允性及合理性</w:t>
            </w:r>
          </w:p>
        </w:tc>
        <w:tc>
          <w:tcPr>
            <w:tcW w:w="1163" w:type="dxa"/>
            <w:vAlign w:val="center"/>
          </w:tcPr>
          <w:p w14:paraId="58A33187">
            <w:pPr>
              <w:rPr>
                <w:rFonts w:ascii="仿宋_GB2312" w:eastAsia="仿宋_GB2312"/>
                <w:bCs/>
                <w:kern w:val="0"/>
                <w:sz w:val="24"/>
                <w:szCs w:val="24"/>
              </w:rPr>
            </w:pPr>
          </w:p>
        </w:tc>
        <w:tc>
          <w:tcPr>
            <w:tcW w:w="2193" w:type="dxa"/>
            <w:vAlign w:val="center"/>
          </w:tcPr>
          <w:p w14:paraId="380BA74D">
            <w:pPr>
              <w:rPr>
                <w:rFonts w:ascii="仿宋_GB2312" w:hAnsi="仿宋_GB2312" w:eastAsia="仿宋_GB2312" w:cs="仿宋_GB2312"/>
                <w:kern w:val="0"/>
                <w:sz w:val="24"/>
                <w:szCs w:val="24"/>
              </w:rPr>
            </w:pPr>
          </w:p>
        </w:tc>
        <w:tc>
          <w:tcPr>
            <w:tcW w:w="1500" w:type="dxa"/>
            <w:vAlign w:val="center"/>
          </w:tcPr>
          <w:p w14:paraId="4D86B133">
            <w:pPr>
              <w:rPr>
                <w:rFonts w:ascii="仿宋_GB2312" w:eastAsia="仿宋_GB2312"/>
                <w:kern w:val="0"/>
                <w:sz w:val="24"/>
                <w:szCs w:val="24"/>
              </w:rPr>
            </w:pPr>
          </w:p>
        </w:tc>
        <w:tc>
          <w:tcPr>
            <w:tcW w:w="1200" w:type="dxa"/>
          </w:tcPr>
          <w:p w14:paraId="1A5531C0">
            <w:pPr>
              <w:rPr>
                <w:rFonts w:ascii="仿宋_GB2312" w:eastAsia="仿宋_GB2312"/>
                <w:kern w:val="0"/>
                <w:sz w:val="24"/>
                <w:szCs w:val="24"/>
              </w:rPr>
            </w:pPr>
          </w:p>
        </w:tc>
        <w:tc>
          <w:tcPr>
            <w:tcW w:w="1369" w:type="dxa"/>
          </w:tcPr>
          <w:p w14:paraId="667D5908">
            <w:pPr>
              <w:rPr>
                <w:rFonts w:ascii="仿宋_GB2312" w:eastAsia="仿宋_GB2312"/>
                <w:kern w:val="0"/>
                <w:sz w:val="24"/>
                <w:szCs w:val="24"/>
              </w:rPr>
            </w:pPr>
          </w:p>
        </w:tc>
        <w:tc>
          <w:tcPr>
            <w:tcW w:w="1256" w:type="dxa"/>
            <w:vAlign w:val="center"/>
          </w:tcPr>
          <w:p w14:paraId="7798466D">
            <w:pPr>
              <w:rPr>
                <w:rFonts w:ascii="仿宋_GB2312" w:eastAsia="仿宋_GB2312"/>
                <w:kern w:val="0"/>
                <w:sz w:val="24"/>
                <w:szCs w:val="24"/>
              </w:rPr>
            </w:pPr>
          </w:p>
        </w:tc>
        <w:tc>
          <w:tcPr>
            <w:tcW w:w="668" w:type="dxa"/>
            <w:vAlign w:val="center"/>
          </w:tcPr>
          <w:p w14:paraId="4837E61E">
            <w:pPr>
              <w:rPr>
                <w:rFonts w:ascii="仿宋_GB2312" w:eastAsia="仿宋_GB2312"/>
                <w:kern w:val="0"/>
                <w:sz w:val="24"/>
                <w:szCs w:val="24"/>
              </w:rPr>
            </w:pPr>
          </w:p>
        </w:tc>
      </w:tr>
      <w:tr w14:paraId="51E7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BBBDB9F">
            <w:pPr>
              <w:jc w:val="center"/>
              <w:rPr>
                <w:rFonts w:ascii="仿宋_GB2312" w:eastAsia="仿宋_GB2312"/>
                <w:b/>
                <w:kern w:val="0"/>
                <w:sz w:val="24"/>
                <w:szCs w:val="24"/>
              </w:rPr>
            </w:pPr>
            <w:r>
              <w:rPr>
                <w:rFonts w:hint="eastAsia" w:ascii="仿宋_GB2312" w:eastAsia="仿宋_GB2312"/>
                <w:b/>
                <w:kern w:val="0"/>
                <w:sz w:val="24"/>
                <w:szCs w:val="24"/>
              </w:rPr>
              <w:t>3</w:t>
            </w:r>
            <w:r>
              <w:rPr>
                <w:rFonts w:ascii="仿宋_GB2312" w:eastAsia="仿宋_GB2312"/>
                <w:b/>
                <w:kern w:val="0"/>
                <w:sz w:val="24"/>
                <w:szCs w:val="24"/>
              </w:rPr>
              <w:t>-6</w:t>
            </w:r>
          </w:p>
        </w:tc>
        <w:tc>
          <w:tcPr>
            <w:tcW w:w="4625" w:type="dxa"/>
            <w:vAlign w:val="center"/>
          </w:tcPr>
          <w:p w14:paraId="48A9B3EE">
            <w:pPr>
              <w:rPr>
                <w:rFonts w:ascii="仿宋_GB2312" w:eastAsia="仿宋_GB2312"/>
                <w:b/>
                <w:kern w:val="0"/>
                <w:sz w:val="24"/>
                <w:szCs w:val="24"/>
              </w:rPr>
            </w:pPr>
            <w:r>
              <w:rPr>
                <w:rFonts w:hint="eastAsia" w:ascii="仿宋_GB2312" w:hAnsi="仿宋_GB2312" w:eastAsia="仿宋_GB2312" w:cs="仿宋_GB2312"/>
                <w:b/>
                <w:sz w:val="24"/>
                <w:szCs w:val="24"/>
              </w:rPr>
              <w:t>商誉会计处理及减值风险</w:t>
            </w:r>
          </w:p>
        </w:tc>
        <w:tc>
          <w:tcPr>
            <w:tcW w:w="1163" w:type="dxa"/>
            <w:vAlign w:val="center"/>
          </w:tcPr>
          <w:p w14:paraId="11B16814">
            <w:pPr>
              <w:rPr>
                <w:rFonts w:ascii="仿宋_GB2312" w:eastAsia="仿宋_GB2312"/>
                <w:bCs/>
                <w:kern w:val="0"/>
                <w:sz w:val="24"/>
                <w:szCs w:val="24"/>
              </w:rPr>
            </w:pPr>
          </w:p>
        </w:tc>
        <w:tc>
          <w:tcPr>
            <w:tcW w:w="2193" w:type="dxa"/>
            <w:vAlign w:val="center"/>
          </w:tcPr>
          <w:p w14:paraId="3FD49E13">
            <w:pPr>
              <w:rPr>
                <w:rFonts w:ascii="仿宋_GB2312" w:hAnsi="仿宋_GB2312" w:eastAsia="仿宋_GB2312" w:cs="仿宋_GB2312"/>
                <w:kern w:val="0"/>
                <w:sz w:val="24"/>
                <w:szCs w:val="24"/>
              </w:rPr>
            </w:pPr>
          </w:p>
        </w:tc>
        <w:tc>
          <w:tcPr>
            <w:tcW w:w="1500" w:type="dxa"/>
            <w:vAlign w:val="center"/>
          </w:tcPr>
          <w:p w14:paraId="24677887">
            <w:pPr>
              <w:rPr>
                <w:rFonts w:ascii="仿宋_GB2312" w:eastAsia="仿宋_GB2312"/>
                <w:kern w:val="0"/>
                <w:sz w:val="24"/>
                <w:szCs w:val="24"/>
              </w:rPr>
            </w:pPr>
          </w:p>
        </w:tc>
        <w:tc>
          <w:tcPr>
            <w:tcW w:w="1200" w:type="dxa"/>
          </w:tcPr>
          <w:p w14:paraId="59FAD579">
            <w:pPr>
              <w:rPr>
                <w:rFonts w:ascii="仿宋_GB2312" w:eastAsia="仿宋_GB2312"/>
                <w:kern w:val="0"/>
                <w:sz w:val="24"/>
                <w:szCs w:val="24"/>
              </w:rPr>
            </w:pPr>
          </w:p>
        </w:tc>
        <w:tc>
          <w:tcPr>
            <w:tcW w:w="1369" w:type="dxa"/>
          </w:tcPr>
          <w:p w14:paraId="05DBE179">
            <w:pPr>
              <w:rPr>
                <w:rFonts w:ascii="仿宋_GB2312" w:eastAsia="仿宋_GB2312"/>
                <w:kern w:val="0"/>
                <w:sz w:val="24"/>
                <w:szCs w:val="24"/>
              </w:rPr>
            </w:pPr>
          </w:p>
        </w:tc>
        <w:tc>
          <w:tcPr>
            <w:tcW w:w="1256" w:type="dxa"/>
            <w:vAlign w:val="center"/>
          </w:tcPr>
          <w:p w14:paraId="3E1F231C">
            <w:pPr>
              <w:rPr>
                <w:rFonts w:ascii="仿宋_GB2312" w:eastAsia="仿宋_GB2312"/>
                <w:kern w:val="0"/>
                <w:sz w:val="24"/>
                <w:szCs w:val="24"/>
              </w:rPr>
            </w:pPr>
          </w:p>
        </w:tc>
        <w:tc>
          <w:tcPr>
            <w:tcW w:w="668" w:type="dxa"/>
            <w:vAlign w:val="center"/>
          </w:tcPr>
          <w:p w14:paraId="6046926A">
            <w:pPr>
              <w:rPr>
                <w:rFonts w:ascii="仿宋_GB2312" w:eastAsia="仿宋_GB2312"/>
                <w:kern w:val="0"/>
                <w:sz w:val="24"/>
                <w:szCs w:val="24"/>
              </w:rPr>
            </w:pPr>
          </w:p>
        </w:tc>
      </w:tr>
      <w:tr w14:paraId="2317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725" w:type="dxa"/>
            <w:gridSpan w:val="9"/>
            <w:vAlign w:val="center"/>
          </w:tcPr>
          <w:p w14:paraId="7FE45D68">
            <w:pPr>
              <w:jc w:val="center"/>
              <w:rPr>
                <w:rFonts w:ascii="仿宋_GB2312" w:eastAsia="仿宋_GB2312"/>
                <w:kern w:val="0"/>
                <w:sz w:val="24"/>
                <w:szCs w:val="24"/>
              </w:rPr>
            </w:pPr>
            <w:r>
              <w:rPr>
                <w:rFonts w:hint="eastAsia" w:ascii="仿宋_GB2312" w:eastAsia="仿宋_GB2312"/>
                <w:b/>
                <w:bCs/>
                <w:kern w:val="0"/>
                <w:sz w:val="24"/>
                <w:szCs w:val="24"/>
              </w:rPr>
              <w:t>四、关于</w:t>
            </w:r>
            <w:r>
              <w:rPr>
                <w:rFonts w:hint="eastAsia" w:ascii="仿宋_GB2312" w:eastAsia="仿宋_GB2312"/>
                <w:b/>
                <w:kern w:val="0"/>
                <w:sz w:val="24"/>
                <w:szCs w:val="24"/>
              </w:rPr>
              <w:t>标的资产经营情况及财务状况</w:t>
            </w:r>
          </w:p>
        </w:tc>
      </w:tr>
      <w:tr w14:paraId="27E5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D27D6FF">
            <w:pPr>
              <w:jc w:val="center"/>
              <w:rPr>
                <w:rFonts w:ascii="仿宋_GB2312" w:eastAsia="仿宋_GB2312"/>
                <w:b/>
                <w:kern w:val="0"/>
                <w:sz w:val="24"/>
                <w:szCs w:val="24"/>
              </w:rPr>
            </w:pPr>
            <w:r>
              <w:rPr>
                <w:rFonts w:hint="eastAsia" w:ascii="仿宋_GB2312" w:eastAsia="仿宋_GB2312"/>
                <w:b/>
                <w:kern w:val="0"/>
                <w:sz w:val="24"/>
                <w:szCs w:val="24"/>
              </w:rPr>
              <w:t>4-1</w:t>
            </w:r>
          </w:p>
        </w:tc>
        <w:tc>
          <w:tcPr>
            <w:tcW w:w="4625" w:type="dxa"/>
            <w:vAlign w:val="center"/>
          </w:tcPr>
          <w:p w14:paraId="22B518FC">
            <w:pPr>
              <w:jc w:val="left"/>
              <w:rPr>
                <w:rFonts w:ascii="仿宋_GB2312" w:eastAsia="仿宋_GB2312"/>
                <w:b/>
                <w:kern w:val="0"/>
                <w:sz w:val="24"/>
                <w:szCs w:val="24"/>
              </w:rPr>
            </w:pPr>
            <w:r>
              <w:rPr>
                <w:rFonts w:hint="eastAsia" w:ascii="仿宋_GB2312" w:eastAsia="仿宋_GB2312"/>
                <w:b/>
                <w:kern w:val="0"/>
                <w:sz w:val="24"/>
                <w:szCs w:val="24"/>
              </w:rPr>
              <w:t>行业特点及竞争格局</w:t>
            </w:r>
          </w:p>
        </w:tc>
        <w:tc>
          <w:tcPr>
            <w:tcW w:w="1163" w:type="dxa"/>
            <w:vAlign w:val="center"/>
          </w:tcPr>
          <w:p w14:paraId="5B11CFF5">
            <w:pPr>
              <w:rPr>
                <w:rFonts w:ascii="仿宋_GB2312" w:eastAsia="仿宋_GB2312"/>
                <w:bCs/>
                <w:kern w:val="0"/>
                <w:sz w:val="24"/>
                <w:szCs w:val="24"/>
              </w:rPr>
            </w:pPr>
          </w:p>
        </w:tc>
        <w:tc>
          <w:tcPr>
            <w:tcW w:w="2193" w:type="dxa"/>
            <w:vAlign w:val="center"/>
          </w:tcPr>
          <w:p w14:paraId="200B13F3">
            <w:pPr>
              <w:rPr>
                <w:rFonts w:ascii="仿宋_GB2312" w:hAnsi="仿宋_GB2312" w:eastAsia="仿宋_GB2312" w:cs="仿宋_GB2312"/>
                <w:kern w:val="0"/>
                <w:sz w:val="24"/>
                <w:szCs w:val="24"/>
              </w:rPr>
            </w:pPr>
          </w:p>
        </w:tc>
        <w:tc>
          <w:tcPr>
            <w:tcW w:w="1500" w:type="dxa"/>
            <w:vAlign w:val="center"/>
          </w:tcPr>
          <w:p w14:paraId="77AA9596">
            <w:pPr>
              <w:rPr>
                <w:rFonts w:ascii="仿宋_GB2312" w:eastAsia="仿宋_GB2312"/>
                <w:kern w:val="0"/>
                <w:sz w:val="24"/>
                <w:szCs w:val="24"/>
              </w:rPr>
            </w:pPr>
          </w:p>
        </w:tc>
        <w:tc>
          <w:tcPr>
            <w:tcW w:w="1200" w:type="dxa"/>
          </w:tcPr>
          <w:p w14:paraId="5111A44C">
            <w:pPr>
              <w:rPr>
                <w:rFonts w:ascii="仿宋_GB2312" w:eastAsia="仿宋_GB2312"/>
                <w:kern w:val="0"/>
                <w:sz w:val="24"/>
                <w:szCs w:val="24"/>
              </w:rPr>
            </w:pPr>
          </w:p>
        </w:tc>
        <w:tc>
          <w:tcPr>
            <w:tcW w:w="1369" w:type="dxa"/>
          </w:tcPr>
          <w:p w14:paraId="22BB834E">
            <w:pPr>
              <w:rPr>
                <w:rFonts w:ascii="仿宋_GB2312" w:eastAsia="仿宋_GB2312"/>
                <w:kern w:val="0"/>
                <w:sz w:val="24"/>
                <w:szCs w:val="24"/>
              </w:rPr>
            </w:pPr>
          </w:p>
        </w:tc>
        <w:tc>
          <w:tcPr>
            <w:tcW w:w="1256" w:type="dxa"/>
            <w:vAlign w:val="center"/>
          </w:tcPr>
          <w:p w14:paraId="0ED29105">
            <w:pPr>
              <w:rPr>
                <w:rFonts w:ascii="仿宋_GB2312" w:eastAsia="仿宋_GB2312"/>
                <w:kern w:val="0"/>
                <w:sz w:val="24"/>
                <w:szCs w:val="24"/>
              </w:rPr>
            </w:pPr>
          </w:p>
        </w:tc>
        <w:tc>
          <w:tcPr>
            <w:tcW w:w="668" w:type="dxa"/>
            <w:vAlign w:val="center"/>
          </w:tcPr>
          <w:p w14:paraId="79516309">
            <w:pPr>
              <w:rPr>
                <w:rFonts w:ascii="仿宋_GB2312" w:eastAsia="仿宋_GB2312"/>
                <w:kern w:val="0"/>
                <w:sz w:val="24"/>
                <w:szCs w:val="24"/>
              </w:rPr>
            </w:pPr>
          </w:p>
        </w:tc>
      </w:tr>
      <w:tr w14:paraId="24C4D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188E314">
            <w:pPr>
              <w:jc w:val="center"/>
              <w:rPr>
                <w:rFonts w:ascii="仿宋_GB2312" w:eastAsia="仿宋_GB2312"/>
                <w:b/>
                <w:kern w:val="0"/>
                <w:sz w:val="24"/>
                <w:szCs w:val="24"/>
              </w:rPr>
            </w:pPr>
            <w:r>
              <w:rPr>
                <w:rFonts w:hint="eastAsia" w:ascii="仿宋_GB2312" w:eastAsia="仿宋_GB2312"/>
                <w:b/>
                <w:kern w:val="0"/>
                <w:sz w:val="24"/>
                <w:szCs w:val="24"/>
              </w:rPr>
              <w:t>4-2</w:t>
            </w:r>
          </w:p>
        </w:tc>
        <w:tc>
          <w:tcPr>
            <w:tcW w:w="4625" w:type="dxa"/>
            <w:vAlign w:val="center"/>
          </w:tcPr>
          <w:p w14:paraId="28FE6F8D">
            <w:pPr>
              <w:rPr>
                <w:rFonts w:ascii="仿宋_GB2312" w:eastAsia="仿宋_GB2312"/>
                <w:b/>
                <w:kern w:val="0"/>
                <w:sz w:val="24"/>
                <w:szCs w:val="24"/>
              </w:rPr>
            </w:pPr>
            <w:r>
              <w:rPr>
                <w:rFonts w:hint="eastAsia" w:ascii="仿宋_GB2312" w:eastAsia="仿宋_GB2312"/>
                <w:b/>
                <w:bCs/>
                <w:sz w:val="24"/>
                <w:szCs w:val="24"/>
              </w:rPr>
              <w:t>主要客户和供应商</w:t>
            </w:r>
          </w:p>
        </w:tc>
        <w:tc>
          <w:tcPr>
            <w:tcW w:w="1163" w:type="dxa"/>
            <w:vAlign w:val="center"/>
          </w:tcPr>
          <w:p w14:paraId="2E2AF704">
            <w:pPr>
              <w:rPr>
                <w:rFonts w:ascii="仿宋_GB2312" w:eastAsia="仿宋_GB2312"/>
                <w:bCs/>
                <w:kern w:val="0"/>
                <w:sz w:val="24"/>
                <w:szCs w:val="24"/>
              </w:rPr>
            </w:pPr>
          </w:p>
        </w:tc>
        <w:tc>
          <w:tcPr>
            <w:tcW w:w="2193" w:type="dxa"/>
            <w:vAlign w:val="center"/>
          </w:tcPr>
          <w:p w14:paraId="39A7AC77">
            <w:pPr>
              <w:rPr>
                <w:rFonts w:ascii="仿宋_GB2312" w:hAnsi="仿宋_GB2312" w:eastAsia="仿宋_GB2312" w:cs="仿宋_GB2312"/>
                <w:kern w:val="0"/>
                <w:sz w:val="24"/>
                <w:szCs w:val="24"/>
              </w:rPr>
            </w:pPr>
          </w:p>
        </w:tc>
        <w:tc>
          <w:tcPr>
            <w:tcW w:w="1500" w:type="dxa"/>
            <w:vAlign w:val="center"/>
          </w:tcPr>
          <w:p w14:paraId="5372D555">
            <w:pPr>
              <w:rPr>
                <w:rFonts w:ascii="仿宋_GB2312" w:eastAsia="仿宋_GB2312"/>
                <w:kern w:val="0"/>
                <w:sz w:val="24"/>
                <w:szCs w:val="24"/>
              </w:rPr>
            </w:pPr>
          </w:p>
        </w:tc>
        <w:tc>
          <w:tcPr>
            <w:tcW w:w="1200" w:type="dxa"/>
          </w:tcPr>
          <w:p w14:paraId="3B2770C9">
            <w:pPr>
              <w:rPr>
                <w:rFonts w:ascii="仿宋_GB2312" w:eastAsia="仿宋_GB2312"/>
                <w:kern w:val="0"/>
                <w:sz w:val="24"/>
                <w:szCs w:val="24"/>
              </w:rPr>
            </w:pPr>
          </w:p>
        </w:tc>
        <w:tc>
          <w:tcPr>
            <w:tcW w:w="1369" w:type="dxa"/>
          </w:tcPr>
          <w:p w14:paraId="7D6382C2">
            <w:pPr>
              <w:rPr>
                <w:rFonts w:ascii="仿宋_GB2312" w:eastAsia="仿宋_GB2312"/>
                <w:kern w:val="0"/>
                <w:sz w:val="24"/>
                <w:szCs w:val="24"/>
              </w:rPr>
            </w:pPr>
          </w:p>
        </w:tc>
        <w:tc>
          <w:tcPr>
            <w:tcW w:w="1256" w:type="dxa"/>
            <w:vAlign w:val="center"/>
          </w:tcPr>
          <w:p w14:paraId="35C6156F">
            <w:pPr>
              <w:rPr>
                <w:rFonts w:ascii="仿宋_GB2312" w:eastAsia="仿宋_GB2312"/>
                <w:kern w:val="0"/>
                <w:sz w:val="24"/>
                <w:szCs w:val="24"/>
              </w:rPr>
            </w:pPr>
          </w:p>
        </w:tc>
        <w:tc>
          <w:tcPr>
            <w:tcW w:w="668" w:type="dxa"/>
            <w:vAlign w:val="center"/>
          </w:tcPr>
          <w:p w14:paraId="3A52950B">
            <w:pPr>
              <w:rPr>
                <w:rFonts w:ascii="仿宋_GB2312" w:eastAsia="仿宋_GB2312"/>
                <w:kern w:val="0"/>
                <w:sz w:val="24"/>
                <w:szCs w:val="24"/>
              </w:rPr>
            </w:pPr>
          </w:p>
        </w:tc>
      </w:tr>
      <w:tr w14:paraId="1B1A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6FBFB6D">
            <w:pPr>
              <w:jc w:val="center"/>
              <w:rPr>
                <w:rFonts w:ascii="仿宋_GB2312" w:eastAsia="仿宋_GB2312"/>
                <w:b/>
                <w:kern w:val="0"/>
                <w:sz w:val="24"/>
                <w:szCs w:val="24"/>
              </w:rPr>
            </w:pPr>
            <w:r>
              <w:rPr>
                <w:rFonts w:hint="eastAsia" w:ascii="仿宋_GB2312" w:eastAsia="仿宋_GB2312"/>
                <w:b/>
                <w:kern w:val="0"/>
                <w:sz w:val="24"/>
                <w:szCs w:val="24"/>
              </w:rPr>
              <w:t>4-3</w:t>
            </w:r>
          </w:p>
        </w:tc>
        <w:tc>
          <w:tcPr>
            <w:tcW w:w="4625" w:type="dxa"/>
            <w:vAlign w:val="center"/>
          </w:tcPr>
          <w:p w14:paraId="13C48735">
            <w:pPr>
              <w:rPr>
                <w:rFonts w:ascii="仿宋_GB2312" w:eastAsia="仿宋_GB2312"/>
                <w:b/>
                <w:kern w:val="0"/>
                <w:sz w:val="24"/>
                <w:szCs w:val="24"/>
              </w:rPr>
            </w:pPr>
            <w:r>
              <w:rPr>
                <w:rFonts w:hint="eastAsia" w:ascii="仿宋_GB2312" w:eastAsia="仿宋_GB2312"/>
                <w:b/>
                <w:sz w:val="24"/>
                <w:szCs w:val="24"/>
              </w:rPr>
              <w:t>财务状况</w:t>
            </w:r>
          </w:p>
        </w:tc>
        <w:tc>
          <w:tcPr>
            <w:tcW w:w="1163" w:type="dxa"/>
            <w:vAlign w:val="center"/>
          </w:tcPr>
          <w:p w14:paraId="1E14961C">
            <w:pPr>
              <w:rPr>
                <w:rFonts w:ascii="仿宋_GB2312" w:eastAsia="仿宋_GB2312"/>
                <w:bCs/>
                <w:kern w:val="0"/>
                <w:sz w:val="24"/>
                <w:szCs w:val="24"/>
              </w:rPr>
            </w:pPr>
          </w:p>
        </w:tc>
        <w:tc>
          <w:tcPr>
            <w:tcW w:w="2193" w:type="dxa"/>
            <w:vAlign w:val="center"/>
          </w:tcPr>
          <w:p w14:paraId="69745AC7">
            <w:pPr>
              <w:rPr>
                <w:rFonts w:ascii="仿宋_GB2312" w:hAnsi="仿宋_GB2312" w:eastAsia="仿宋_GB2312" w:cs="仿宋_GB2312"/>
                <w:kern w:val="0"/>
                <w:sz w:val="24"/>
                <w:szCs w:val="24"/>
              </w:rPr>
            </w:pPr>
          </w:p>
        </w:tc>
        <w:tc>
          <w:tcPr>
            <w:tcW w:w="1500" w:type="dxa"/>
            <w:vAlign w:val="center"/>
          </w:tcPr>
          <w:p w14:paraId="0C8A5EE3">
            <w:pPr>
              <w:rPr>
                <w:rFonts w:ascii="仿宋_GB2312" w:eastAsia="仿宋_GB2312"/>
                <w:kern w:val="0"/>
                <w:sz w:val="24"/>
                <w:szCs w:val="24"/>
              </w:rPr>
            </w:pPr>
          </w:p>
        </w:tc>
        <w:tc>
          <w:tcPr>
            <w:tcW w:w="1200" w:type="dxa"/>
          </w:tcPr>
          <w:p w14:paraId="1812296F">
            <w:pPr>
              <w:rPr>
                <w:rFonts w:ascii="仿宋_GB2312" w:eastAsia="仿宋_GB2312"/>
                <w:kern w:val="0"/>
                <w:sz w:val="24"/>
                <w:szCs w:val="24"/>
              </w:rPr>
            </w:pPr>
          </w:p>
        </w:tc>
        <w:tc>
          <w:tcPr>
            <w:tcW w:w="1369" w:type="dxa"/>
          </w:tcPr>
          <w:p w14:paraId="66123F56">
            <w:pPr>
              <w:rPr>
                <w:rFonts w:ascii="仿宋_GB2312" w:eastAsia="仿宋_GB2312"/>
                <w:kern w:val="0"/>
                <w:sz w:val="24"/>
                <w:szCs w:val="24"/>
              </w:rPr>
            </w:pPr>
          </w:p>
        </w:tc>
        <w:tc>
          <w:tcPr>
            <w:tcW w:w="1256" w:type="dxa"/>
            <w:vAlign w:val="center"/>
          </w:tcPr>
          <w:p w14:paraId="0A9D31BA">
            <w:pPr>
              <w:rPr>
                <w:rFonts w:ascii="仿宋_GB2312" w:eastAsia="仿宋_GB2312"/>
                <w:kern w:val="0"/>
                <w:sz w:val="24"/>
                <w:szCs w:val="24"/>
              </w:rPr>
            </w:pPr>
          </w:p>
        </w:tc>
        <w:tc>
          <w:tcPr>
            <w:tcW w:w="668" w:type="dxa"/>
            <w:vAlign w:val="center"/>
          </w:tcPr>
          <w:p w14:paraId="329472F6">
            <w:pPr>
              <w:rPr>
                <w:rFonts w:ascii="仿宋_GB2312" w:eastAsia="仿宋_GB2312"/>
                <w:kern w:val="0"/>
                <w:sz w:val="24"/>
                <w:szCs w:val="24"/>
              </w:rPr>
            </w:pPr>
          </w:p>
        </w:tc>
      </w:tr>
      <w:tr w14:paraId="38FBE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687F540">
            <w:pPr>
              <w:jc w:val="center"/>
              <w:rPr>
                <w:rFonts w:ascii="仿宋_GB2312" w:eastAsia="仿宋_GB2312"/>
                <w:b/>
                <w:kern w:val="0"/>
                <w:sz w:val="24"/>
                <w:szCs w:val="24"/>
              </w:rPr>
            </w:pPr>
            <w:r>
              <w:rPr>
                <w:rFonts w:hint="eastAsia" w:ascii="仿宋_GB2312" w:eastAsia="仿宋_GB2312"/>
                <w:b/>
                <w:kern w:val="0"/>
                <w:sz w:val="24"/>
                <w:szCs w:val="24"/>
              </w:rPr>
              <w:t>4-4</w:t>
            </w:r>
          </w:p>
        </w:tc>
        <w:tc>
          <w:tcPr>
            <w:tcW w:w="4625" w:type="dxa"/>
            <w:vAlign w:val="center"/>
          </w:tcPr>
          <w:p w14:paraId="69A5C7B6">
            <w:pPr>
              <w:jc w:val="left"/>
              <w:rPr>
                <w:rFonts w:ascii="仿宋_GB2312" w:eastAsia="仿宋_GB2312"/>
                <w:b/>
                <w:bCs/>
                <w:kern w:val="0"/>
                <w:sz w:val="24"/>
                <w:szCs w:val="24"/>
              </w:rPr>
            </w:pPr>
            <w:r>
              <w:rPr>
                <w:rFonts w:hint="eastAsia" w:ascii="仿宋_GB2312" w:eastAsia="仿宋_GB2312"/>
                <w:b/>
                <w:kern w:val="0"/>
                <w:sz w:val="24"/>
                <w:szCs w:val="24"/>
              </w:rPr>
              <w:t>盈利能力</w:t>
            </w:r>
          </w:p>
        </w:tc>
        <w:tc>
          <w:tcPr>
            <w:tcW w:w="1163" w:type="dxa"/>
            <w:vAlign w:val="center"/>
          </w:tcPr>
          <w:p w14:paraId="702A78B4">
            <w:pPr>
              <w:rPr>
                <w:rFonts w:ascii="仿宋_GB2312" w:eastAsia="仿宋_GB2312"/>
                <w:bCs/>
                <w:kern w:val="0"/>
                <w:sz w:val="24"/>
                <w:szCs w:val="24"/>
              </w:rPr>
            </w:pPr>
          </w:p>
        </w:tc>
        <w:tc>
          <w:tcPr>
            <w:tcW w:w="2193" w:type="dxa"/>
            <w:vAlign w:val="center"/>
          </w:tcPr>
          <w:p w14:paraId="4605504F">
            <w:pPr>
              <w:rPr>
                <w:rFonts w:ascii="仿宋_GB2312" w:hAnsi="仿宋_GB2312" w:eastAsia="仿宋_GB2312" w:cs="仿宋_GB2312"/>
                <w:kern w:val="0"/>
                <w:sz w:val="24"/>
                <w:szCs w:val="24"/>
              </w:rPr>
            </w:pPr>
          </w:p>
        </w:tc>
        <w:tc>
          <w:tcPr>
            <w:tcW w:w="1500" w:type="dxa"/>
            <w:vAlign w:val="center"/>
          </w:tcPr>
          <w:p w14:paraId="554F9F01">
            <w:pPr>
              <w:rPr>
                <w:rFonts w:ascii="仿宋_GB2312" w:eastAsia="仿宋_GB2312"/>
                <w:kern w:val="0"/>
                <w:sz w:val="24"/>
                <w:szCs w:val="24"/>
              </w:rPr>
            </w:pPr>
          </w:p>
        </w:tc>
        <w:tc>
          <w:tcPr>
            <w:tcW w:w="1200" w:type="dxa"/>
          </w:tcPr>
          <w:p w14:paraId="77606851">
            <w:pPr>
              <w:rPr>
                <w:rFonts w:ascii="仿宋_GB2312" w:eastAsia="仿宋_GB2312"/>
                <w:kern w:val="0"/>
                <w:sz w:val="24"/>
                <w:szCs w:val="24"/>
              </w:rPr>
            </w:pPr>
          </w:p>
        </w:tc>
        <w:tc>
          <w:tcPr>
            <w:tcW w:w="1369" w:type="dxa"/>
          </w:tcPr>
          <w:p w14:paraId="11625551">
            <w:pPr>
              <w:rPr>
                <w:rFonts w:ascii="仿宋_GB2312" w:eastAsia="仿宋_GB2312"/>
                <w:kern w:val="0"/>
                <w:sz w:val="24"/>
                <w:szCs w:val="24"/>
              </w:rPr>
            </w:pPr>
          </w:p>
        </w:tc>
        <w:tc>
          <w:tcPr>
            <w:tcW w:w="1256" w:type="dxa"/>
            <w:vAlign w:val="center"/>
          </w:tcPr>
          <w:p w14:paraId="6557DE45">
            <w:pPr>
              <w:rPr>
                <w:rFonts w:ascii="仿宋_GB2312" w:eastAsia="仿宋_GB2312"/>
                <w:kern w:val="0"/>
                <w:sz w:val="24"/>
                <w:szCs w:val="24"/>
              </w:rPr>
            </w:pPr>
          </w:p>
        </w:tc>
        <w:tc>
          <w:tcPr>
            <w:tcW w:w="668" w:type="dxa"/>
            <w:vAlign w:val="center"/>
          </w:tcPr>
          <w:p w14:paraId="762B15A0">
            <w:pPr>
              <w:rPr>
                <w:rFonts w:ascii="仿宋_GB2312" w:eastAsia="仿宋_GB2312"/>
                <w:kern w:val="0"/>
                <w:sz w:val="24"/>
                <w:szCs w:val="24"/>
              </w:rPr>
            </w:pPr>
          </w:p>
        </w:tc>
      </w:tr>
    </w:tbl>
    <w:p w14:paraId="0C896720">
      <w:pPr>
        <w:adjustRightInd w:val="0"/>
        <w:snapToGrid w:val="0"/>
        <w:spacing w:line="600" w:lineRule="exact"/>
        <w:ind w:firstLine="602" w:firstLineChars="200"/>
        <w:rPr>
          <w:rFonts w:ascii="Times New Roman" w:hAnsi="黑体" w:eastAsia="黑体"/>
          <w:b/>
          <w:sz w:val="30"/>
          <w:szCs w:val="30"/>
        </w:rPr>
      </w:pPr>
    </w:p>
    <w:p w14:paraId="069038A7">
      <w:pPr>
        <w:adjustRightInd w:val="0"/>
        <w:snapToGrid w:val="0"/>
        <w:spacing w:line="600" w:lineRule="exact"/>
        <w:ind w:firstLine="602" w:firstLineChars="200"/>
        <w:rPr>
          <w:rFonts w:ascii="Times New Roman" w:hAnsi="Times New Roman" w:eastAsia="黑体"/>
          <w:b/>
          <w:sz w:val="44"/>
          <w:szCs w:val="44"/>
        </w:rPr>
      </w:pPr>
      <w:r>
        <w:rPr>
          <w:rFonts w:hint="eastAsia" w:ascii="Times New Roman" w:hAnsi="黑体" w:eastAsia="黑体"/>
          <w:b/>
          <w:sz w:val="30"/>
          <w:szCs w:val="30"/>
        </w:rPr>
        <w:t>填写要求：</w:t>
      </w:r>
    </w:p>
    <w:p w14:paraId="7314000D">
      <w:pPr>
        <w:adjustRightInd w:val="0"/>
        <w:snapToGrid w:val="0"/>
        <w:spacing w:line="600" w:lineRule="exact"/>
        <w:ind w:firstLine="602" w:firstLineChars="200"/>
        <w:outlineLvl w:val="0"/>
        <w:rPr>
          <w:rFonts w:ascii="Times New Roman" w:hAnsi="Times New Roman" w:eastAsia="黑体"/>
          <w:b/>
          <w:sz w:val="30"/>
          <w:szCs w:val="30"/>
        </w:rPr>
      </w:pPr>
      <w:r>
        <w:rPr>
          <w:rFonts w:hint="eastAsia" w:ascii="Times New Roman" w:hAnsi="黑体" w:eastAsia="黑体"/>
          <w:b/>
          <w:sz w:val="30"/>
          <w:szCs w:val="30"/>
        </w:rPr>
        <w:t>一、填写规范</w:t>
      </w:r>
    </w:p>
    <w:p w14:paraId="060A8848">
      <w:pPr>
        <w:spacing w:line="6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1.请独立财务顾问、律师、会计师、评估师参考“二、核查及披露要求”认真、如实填写和提交《常见问题的信息披露和核查要求自查表》（以下简称《自查表》）。</w:t>
      </w:r>
    </w:p>
    <w:p w14:paraId="42E2A059">
      <w:pPr>
        <w:adjustRightInd w:val="0"/>
        <w:snapToGrid w:val="0"/>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2.请独立财务顾问在《自查表》“披露要求落实情况”中填写相关内容在重组报告书的章节，在“核查要求落实情况”中填写相关适用事项在独立财务顾问报告等申报材料中的章节（如有）。</w:t>
      </w:r>
    </w:p>
    <w:p w14:paraId="34950283">
      <w:pPr>
        <w:spacing w:line="600" w:lineRule="exact"/>
        <w:ind w:firstLine="600" w:firstLineChars="200"/>
        <w:jc w:val="left"/>
        <w:rPr>
          <w:rFonts w:ascii="仿宋_GB2312" w:hAnsi="Times New Roman" w:eastAsia="仿宋_GB2312"/>
          <w:sz w:val="30"/>
          <w:szCs w:val="30"/>
        </w:rPr>
      </w:pPr>
      <w:r>
        <w:rPr>
          <w:rFonts w:hint="eastAsia" w:ascii="仿宋_GB2312" w:hAnsi="Times New Roman" w:eastAsia="仿宋_GB2312"/>
          <w:sz w:val="30"/>
          <w:szCs w:val="30"/>
        </w:rPr>
        <w:t>3.涉及律师、会计师、评估师核查事项的，请在《自查表》后添加附件说明对相关问题的核查情况，并在《自查表》“核查要求落实情况”中填写相关适用事项对应的附件。</w:t>
      </w:r>
    </w:p>
    <w:p w14:paraId="026947D1">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4.相关事项注明为主板或科创板的，适用于特定板块上市公司；如无特别注明，科创板和主板均应适用。相关事项不适用的，原则上无需在独立财务顾问报告及相关附件中进行说明，但需在《自查表》“备注”一栏中写明理由。有其他需要特别说明的事项，亦请在“备注”一栏中填写。</w:t>
      </w:r>
    </w:p>
    <w:p w14:paraId="4249D993">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5.请独立财务顾问在审核系统提交首次申报材料时或者受理后3个工作日内提交《自查表》，《自查表》填报目录为</w:t>
      </w:r>
      <w:r>
        <w:rPr>
          <w:rFonts w:ascii="仿宋_GB2312" w:hAnsi="Times New Roman" w:eastAsia="仿宋_GB2312"/>
          <w:sz w:val="30"/>
          <w:szCs w:val="30"/>
        </w:rPr>
        <w:t>6-8-</w:t>
      </w:r>
      <w:r>
        <w:rPr>
          <w:rFonts w:hint="eastAsia" w:ascii="仿宋_GB2312" w:hAnsi="Times New Roman" w:eastAsia="仿宋_GB2312"/>
          <w:sz w:val="30"/>
          <w:szCs w:val="30"/>
          <w:lang w:val="en-US" w:eastAsia="zh-CN"/>
        </w:rPr>
        <w:t>2</w:t>
      </w:r>
      <w:r>
        <w:rPr>
          <w:rFonts w:hint="eastAsia" w:ascii="仿宋_GB2312" w:hAnsi="Times New Roman" w:eastAsia="仿宋_GB2312"/>
          <w:sz w:val="30"/>
          <w:szCs w:val="30"/>
        </w:rPr>
        <w:t>，采用可编辑的word格式。</w:t>
      </w:r>
    </w:p>
    <w:p w14:paraId="5567DDB5">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6.《自查表》应由独立财务顾问</w:t>
      </w:r>
      <w:r>
        <w:rPr>
          <w:rFonts w:hint="eastAsia" w:ascii="仿宋_GB2312" w:hAnsi="Times New Roman" w:eastAsia="仿宋_GB2312"/>
          <w:sz w:val="30"/>
          <w:szCs w:val="30"/>
          <w:lang w:eastAsia="zh-CN"/>
        </w:rPr>
        <w:t>重组业务</w:t>
      </w:r>
      <w:r>
        <w:rPr>
          <w:rFonts w:hint="eastAsia" w:ascii="仿宋_GB2312" w:hAnsi="Times New Roman" w:eastAsia="仿宋_GB2312"/>
          <w:sz w:val="30"/>
          <w:szCs w:val="30"/>
        </w:rPr>
        <w:t>负责人、内核负责人、投行质控负责人、项目主办人、签字律师、签字会计师、签字评估师签字，加盖独立财务顾问、律师事务所、会计师事务所、评估机构或者估值机构（以下简称中介机构）公章并注明签署日期。</w:t>
      </w:r>
    </w:p>
    <w:p w14:paraId="00BF1ECC">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7.《自查表》仅列示申报常见问题，以供参考。中介机构应当按照规则规定并结合上市公司实际情况，对申请文件进行审慎核查。如上市公司存在其他影响重组条件和信息披露要求的重大事项且不属于《自查表》事项的，可对《自查表》进行必要的增补。</w:t>
      </w:r>
    </w:p>
    <w:p w14:paraId="6262D8E2">
      <w:pPr>
        <w:spacing w:line="600" w:lineRule="exact"/>
        <w:ind w:firstLine="600" w:firstLineChars="200"/>
        <w:rPr>
          <w:rFonts w:ascii="仿宋_GB2312" w:hAnsi="Times New Roman" w:eastAsia="仿宋_GB2312" w:cs="宋体"/>
          <w:color w:val="000000"/>
          <w:kern w:val="0"/>
          <w:sz w:val="30"/>
          <w:szCs w:val="30"/>
        </w:rPr>
      </w:pPr>
      <w:r>
        <w:rPr>
          <w:rFonts w:hint="eastAsia" w:ascii="仿宋_GB2312" w:hAnsi="Times New Roman" w:eastAsia="仿宋_GB2312"/>
          <w:sz w:val="30"/>
          <w:szCs w:val="30"/>
        </w:rPr>
        <w:t>本所将根据相关规则的修订，动态更新《自查表》。中介机构填写《自查表》过程中，如有任何疑问或完善建议，可通过电子邮件等方式向本所咨询或反映诉求。Email：</w:t>
      </w:r>
      <w:r>
        <w:fldChar w:fldCharType="begin"/>
      </w:r>
      <w:r>
        <w:instrText xml:space="preserve"> HYPERLINK "mailto:shzx@sse.com.cn" </w:instrText>
      </w:r>
      <w:r>
        <w:fldChar w:fldCharType="separate"/>
      </w:r>
      <w:r>
        <w:rPr>
          <w:rStyle w:val="13"/>
          <w:rFonts w:ascii="仿宋_GB2312" w:hAnsi="Times New Roman" w:eastAsia="仿宋_GB2312"/>
          <w:color w:val="auto"/>
          <w:sz w:val="30"/>
          <w:szCs w:val="30"/>
          <w:u w:val="none"/>
        </w:rPr>
        <w:t>shz</w:t>
      </w:r>
      <w:r>
        <w:rPr>
          <w:rStyle w:val="13"/>
          <w:rFonts w:hint="eastAsia" w:ascii="仿宋_GB2312" w:hAnsi="Times New Roman" w:eastAsia="仿宋_GB2312"/>
          <w:color w:val="auto"/>
          <w:sz w:val="30"/>
          <w:szCs w:val="30"/>
          <w:u w:val="none"/>
        </w:rPr>
        <w:t>x</w:t>
      </w:r>
      <w:r>
        <w:rPr>
          <w:rStyle w:val="13"/>
          <w:rFonts w:ascii="仿宋_GB2312" w:hAnsi="Times New Roman" w:eastAsia="仿宋_GB2312"/>
          <w:color w:val="auto"/>
          <w:sz w:val="30"/>
          <w:szCs w:val="30"/>
          <w:u w:val="none"/>
        </w:rPr>
        <w:t>@sse.com.cn</w:t>
      </w:r>
      <w:r>
        <w:rPr>
          <w:rStyle w:val="13"/>
          <w:rFonts w:ascii="仿宋_GB2312" w:hAnsi="Times New Roman" w:eastAsia="仿宋_GB2312"/>
          <w:color w:val="auto"/>
          <w:sz w:val="30"/>
          <w:szCs w:val="30"/>
          <w:u w:val="none"/>
        </w:rPr>
        <w:fldChar w:fldCharType="end"/>
      </w:r>
    </w:p>
    <w:p w14:paraId="68DC48DC">
      <w:pPr>
        <w:adjustRightInd w:val="0"/>
        <w:snapToGrid w:val="0"/>
        <w:spacing w:line="600" w:lineRule="exact"/>
        <w:ind w:firstLine="452" w:firstLineChars="150"/>
        <w:rPr>
          <w:rFonts w:ascii="黑体" w:hAnsi="黑体" w:eastAsia="黑体"/>
          <w:b/>
          <w:sz w:val="30"/>
          <w:szCs w:val="30"/>
        </w:rPr>
      </w:pPr>
      <w:r>
        <w:rPr>
          <w:rFonts w:hint="eastAsia" w:ascii="黑体" w:hAnsi="黑体" w:eastAsia="黑体"/>
          <w:b/>
          <w:sz w:val="30"/>
          <w:szCs w:val="30"/>
        </w:rPr>
        <w:t>二、核查及披露要求</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4"/>
        <w:gridCol w:w="1165"/>
        <w:gridCol w:w="4039"/>
        <w:gridCol w:w="6054"/>
        <w:gridCol w:w="1678"/>
      </w:tblGrid>
      <w:tr w14:paraId="13E3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noWrap/>
            <w:vAlign w:val="center"/>
          </w:tcPr>
          <w:p w14:paraId="18730FAC">
            <w:pPr>
              <w:adjustRightInd w:val="0"/>
              <w:snapToGrid w:val="0"/>
              <w:ind w:firstLine="482" w:firstLineChars="200"/>
              <w:jc w:val="center"/>
              <w:rPr>
                <w:rFonts w:ascii="仿宋_GB2312" w:hAnsi="仿宋_GB2312" w:eastAsia="仿宋_GB2312" w:cs="仿宋_GB2312"/>
                <w:sz w:val="24"/>
                <w:szCs w:val="24"/>
              </w:rPr>
            </w:pPr>
            <w:r>
              <w:rPr>
                <w:rFonts w:hint="eastAsia" w:ascii="仿宋_GB2312" w:hAnsi="仿宋_GB2312" w:eastAsia="仿宋_GB2312" w:cs="仿宋_GB2312"/>
                <w:b/>
                <w:kern w:val="0"/>
                <w:sz w:val="24"/>
                <w:szCs w:val="24"/>
              </w:rPr>
              <w:t>一、关于交易方案</w:t>
            </w:r>
          </w:p>
        </w:tc>
      </w:tr>
      <w:tr w14:paraId="0D83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74" w:type="dxa"/>
            <w:noWrap/>
          </w:tcPr>
          <w:p w14:paraId="78AD161A">
            <w:pPr>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1165" w:type="dxa"/>
            <w:noWrap/>
          </w:tcPr>
          <w:p w14:paraId="256DB9CB">
            <w:pPr>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问题</w:t>
            </w:r>
          </w:p>
        </w:tc>
        <w:tc>
          <w:tcPr>
            <w:tcW w:w="4039" w:type="dxa"/>
            <w:noWrap/>
          </w:tcPr>
          <w:p w14:paraId="7E548305">
            <w:pPr>
              <w:ind w:firstLine="482" w:firstLineChars="20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披露要求</w:t>
            </w:r>
          </w:p>
        </w:tc>
        <w:tc>
          <w:tcPr>
            <w:tcW w:w="6054" w:type="dxa"/>
            <w:noWrap/>
          </w:tcPr>
          <w:p w14:paraId="2A330840">
            <w:pPr>
              <w:ind w:firstLine="482" w:firstLineChars="20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核查要求</w:t>
            </w:r>
          </w:p>
        </w:tc>
        <w:tc>
          <w:tcPr>
            <w:tcW w:w="1678" w:type="dxa"/>
            <w:noWrap/>
          </w:tcPr>
          <w:p w14:paraId="52DBC820">
            <w:pPr>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参考规范</w:t>
            </w:r>
          </w:p>
        </w:tc>
      </w:tr>
      <w:tr w14:paraId="1697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21210AB1">
            <w:pPr>
              <w:jc w:val="center"/>
              <w:rPr>
                <w:rFonts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1-1</w:t>
            </w:r>
          </w:p>
        </w:tc>
        <w:tc>
          <w:tcPr>
            <w:tcW w:w="1165" w:type="dxa"/>
            <w:noWrap/>
            <w:vAlign w:val="center"/>
          </w:tcPr>
          <w:p w14:paraId="0FA3BE7C">
            <w:pPr>
              <w:rPr>
                <w:rFonts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支付方式</w:t>
            </w:r>
          </w:p>
        </w:tc>
        <w:tc>
          <w:tcPr>
            <w:tcW w:w="4039" w:type="dxa"/>
            <w:noWrap/>
          </w:tcPr>
          <w:p w14:paraId="0376FF2F">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2E3ACF93">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（1）发行股份的定价及依据、发行价格调整方案等相关信息；</w:t>
            </w:r>
          </w:p>
          <w:p w14:paraId="66D554B9">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（2）发行优先股、可转债、定向权证、存托凭证等购买资产的，比照前项要求披露；</w:t>
            </w:r>
          </w:p>
          <w:p w14:paraId="0AC8DD97">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（3）支付现金购买资产的资金来源（如适用）；</w:t>
            </w:r>
          </w:p>
          <w:p w14:paraId="4CAE982A">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（4）置出资产情况、估值及作价的公允性（如适用）；</w:t>
            </w:r>
          </w:p>
          <w:p w14:paraId="69696AC1">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（5）换股吸收合并方案中，换股价格及确定依据、换股价格调整方案、异议股东权利保护安排、债权人权利保护安排等相关信息；</w:t>
            </w:r>
          </w:p>
          <w:p w14:paraId="4D4ADE1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（6）《公开发行证券的公司信息披露内容与格式准则第26号——上市公司重大资产重组》（以下简称《26号格式准则》）第十六节、第十七节规定的其他披露信息。</w:t>
            </w:r>
          </w:p>
        </w:tc>
        <w:tc>
          <w:tcPr>
            <w:tcW w:w="6054" w:type="dxa"/>
            <w:noWrap/>
          </w:tcPr>
          <w:p w14:paraId="25BE3B72">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403530E5">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上市公司发行股份购买资产的，核查发行价格是否符合《上市公司重大资产重组管理办法》（以下简称《重组办法》）第四十五条的规定，价格调整机制是否符合《&lt;上市公司重大资产重组管理办法&gt;第二十九条、第四十五条的适用意见——证券期货法律适用意见第15号》（以下简称《证券期货法律适用意见第15号》）的相关要求；</w:t>
            </w:r>
          </w:p>
          <w:p w14:paraId="054156C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（2）上市公司通过发行优先股、可转债、定向权证、存托凭证等购买资产的，核查发行价格、转股期限、锁定期等安排是否符合《优先股试点管理办法》《可转换公司债券管理办法》等相关规定；</w:t>
            </w:r>
          </w:p>
          <w:p w14:paraId="78D3D19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（3）涉及现金支付的，核查上市公司是否具有相应的支付能力。资金主要来自借款的，核查具体借款安排及可实现性，相关财务成本对上市公司生产经营的影响；</w:t>
            </w:r>
          </w:p>
          <w:p w14:paraId="32F1134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（4）涉及资产置出的，核查置出资产的原因及影响，估值及作价公允性；拟置出资产超过现有资产50%的，核查是否符合《监管规则适用指引——上市类第1号》1-11的规定；</w:t>
            </w:r>
          </w:p>
          <w:p w14:paraId="328C9466">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涉及换股吸收合并的，核查换股价格及价格调整方案的合规性，是否存在异议股东，异议股东及债权人权利保护安排的合规性，异议股东现金选择权的提供方是否具备支付能力；核查被吸并主体的业务资质、特许经营权、知识产权等主要资产的权属转移是否存在障碍；</w:t>
            </w:r>
          </w:p>
          <w:p w14:paraId="26F9E205">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（6）相关信息披露是否符合《26号格式准则》第十六节、第十七节的规定。</w:t>
            </w:r>
          </w:p>
          <w:p w14:paraId="48D21532">
            <w:pPr>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Cs/>
                <w:kern w:val="0"/>
                <w:sz w:val="24"/>
                <w:szCs w:val="24"/>
              </w:rPr>
              <w:t>律师应对上述事项进行核查，并发表明确核查意见。评估师应对（4）进行核查，并发表明确核查意见。</w:t>
            </w:r>
          </w:p>
        </w:tc>
        <w:tc>
          <w:tcPr>
            <w:tcW w:w="1678" w:type="dxa"/>
            <w:noWrap/>
          </w:tcPr>
          <w:p w14:paraId="385BCC8D">
            <w:pPr>
              <w:rPr>
                <w:rFonts w:ascii="仿宋_GB2312" w:hAnsi="仿宋_GB2312" w:eastAsia="仿宋_GB2312" w:cs="仿宋_GB2312"/>
                <w:b/>
                <w:bCs/>
                <w:sz w:val="24"/>
                <w:szCs w:val="24"/>
              </w:rPr>
            </w:pPr>
            <w:r>
              <w:rPr>
                <w:rFonts w:hint="eastAsia" w:ascii="仿宋_GB2312" w:eastAsia="仿宋_GB2312"/>
                <w:sz w:val="24"/>
                <w:szCs w:val="24"/>
              </w:rPr>
              <w:t>《重组办法》第四十五条，《证券期货法律适用意见第15号》，《监管规则适用指引——上市类第1号》1-11，《26号格式准则》第十六节、第十七节</w:t>
            </w:r>
          </w:p>
        </w:tc>
      </w:tr>
      <w:tr w14:paraId="2E40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20F3EAC9">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1-2</w:t>
            </w:r>
          </w:p>
        </w:tc>
        <w:tc>
          <w:tcPr>
            <w:tcW w:w="1165" w:type="dxa"/>
            <w:noWrap/>
            <w:vAlign w:val="center"/>
          </w:tcPr>
          <w:p w14:paraId="3CE4CC35">
            <w:pPr>
              <w:pStyle w:val="23"/>
              <w:jc w:val="both"/>
              <w:rPr>
                <w:rFonts w:ascii="仿宋_GB2312" w:hAnsi="仿宋_GB2312" w:eastAsia="仿宋_GB2312" w:cs="仿宋_GB2312"/>
              </w:rPr>
            </w:pPr>
            <w:r>
              <w:rPr>
                <w:rFonts w:hint="eastAsia" w:ascii="仿宋_GB2312" w:hAnsi="仿宋_GB2312" w:eastAsia="仿宋_GB2312" w:cs="仿宋_GB2312"/>
                <w:b/>
                <w:bCs/>
                <w:color w:val="auto"/>
              </w:rPr>
              <w:t>募集配套资金</w:t>
            </w:r>
          </w:p>
        </w:tc>
        <w:tc>
          <w:tcPr>
            <w:tcW w:w="4039" w:type="dxa"/>
            <w:noWrap/>
          </w:tcPr>
          <w:p w14:paraId="5B1E2751">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5587B01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（1）募集配套资金的金额及相当于发行证券购买资产交易价格的比例；</w:t>
            </w:r>
          </w:p>
          <w:p w14:paraId="34B317D7">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（2）募集配套资金的股份发行情况；</w:t>
            </w:r>
          </w:p>
          <w:p w14:paraId="3E03A55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（3）募集配套资金的用途。包括具体用途、资金安排、测试依据、使用计划进度和预期收益，如募集配套资金用于投资项目的，披露项目是否取得相应的许可证书或者有关主管部门的批复文件；</w:t>
            </w:r>
          </w:p>
          <w:p w14:paraId="194E5E51">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w:t>
            </w:r>
            <w:r>
              <w:rPr>
                <w:rFonts w:ascii="仿宋_GB2312" w:hAnsi="仿宋_GB2312" w:eastAsia="仿宋_GB2312" w:cs="仿宋_GB2312"/>
                <w:bCs/>
                <w:kern w:val="0"/>
                <w:sz w:val="24"/>
                <w:szCs w:val="24"/>
              </w:rPr>
              <w:t>募集配套资金的必要性。</w:t>
            </w:r>
            <w:r>
              <w:rPr>
                <w:rFonts w:hint="eastAsia" w:ascii="仿宋_GB2312" w:hAnsi="仿宋_GB2312" w:eastAsia="仿宋_GB2312" w:cs="仿宋_GB2312"/>
                <w:bCs/>
                <w:kern w:val="0"/>
                <w:sz w:val="24"/>
                <w:szCs w:val="24"/>
              </w:rPr>
              <w:t>结合行业特点、资金用途、前次募集资金使用效率、上市公司及标的资产现有生产经营规模和财务状况、是否有利于提高重组项目的整合绩效等方面，论证本次募集配套资金的必要性及配套金额是否与之相匹配；</w:t>
            </w:r>
          </w:p>
          <w:p w14:paraId="5015D769">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（5）</w:t>
            </w:r>
            <w:r>
              <w:rPr>
                <w:rFonts w:ascii="仿宋_GB2312" w:hAnsi="仿宋_GB2312" w:eastAsia="仿宋_GB2312" w:cs="仿宋_GB2312"/>
                <w:bCs/>
                <w:kern w:val="0"/>
                <w:sz w:val="24"/>
                <w:szCs w:val="24"/>
              </w:rPr>
              <w:t>科创板上市公司募集配套资金的，披露相关资金是否用于科技创新领域，以及募投项目实施促进上市公司科技创新水平提升的方式。</w:t>
            </w:r>
          </w:p>
        </w:tc>
        <w:tc>
          <w:tcPr>
            <w:tcW w:w="6054" w:type="dxa"/>
            <w:noWrap/>
          </w:tcPr>
          <w:p w14:paraId="12F1AF04">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39B0E101">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核查募集配套资金的规模是否符合《监管规则适用指引——上市类第1号》1-1的规定，发行对象、发行价格、定价方式是否符合《上市公司证券发行注册管理办法》（以下简称《再融资管理办法》）第五十六条和第五十七条的规定；</w:t>
            </w:r>
          </w:p>
          <w:p w14:paraId="4709057C">
            <w:pPr>
              <w:ind w:firstLine="480" w:firstLineChars="200"/>
            </w:pPr>
            <w:r>
              <w:rPr>
                <w:rFonts w:hint="eastAsia" w:ascii="仿宋_GB2312" w:hAnsi="仿宋_GB2312" w:eastAsia="仿宋_GB2312" w:cs="仿宋_GB2312"/>
                <w:bCs/>
                <w:kern w:val="0"/>
                <w:sz w:val="24"/>
                <w:szCs w:val="24"/>
              </w:rPr>
              <w:t>（2）核查本次募集配套资金的必要性；涉及募投项目的，核查募投项目的具体投资构成明细、各项投资支出的必要性和合理性；</w:t>
            </w:r>
          </w:p>
          <w:p w14:paraId="5E576168">
            <w:pPr>
              <w:ind w:firstLine="480" w:firstLineChars="200"/>
            </w:pPr>
            <w:r>
              <w:rPr>
                <w:rFonts w:hint="eastAsia" w:ascii="仿宋_GB2312" w:hAnsi="仿宋_GB2312" w:eastAsia="仿宋_GB2312" w:cs="仿宋_GB2312"/>
                <w:bCs/>
                <w:kern w:val="0"/>
                <w:sz w:val="24"/>
                <w:szCs w:val="24"/>
              </w:rPr>
              <w:t>（3）募投项目的审批、批准或备案情况、相关进展以及是否存在重大不确定性。</w:t>
            </w:r>
          </w:p>
          <w:p w14:paraId="364B3CBC">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kern w:val="0"/>
                <w:sz w:val="24"/>
                <w:szCs w:val="24"/>
              </w:rPr>
              <w:t>律师应对上述事项进行核查，并发表明确核查意见。</w:t>
            </w:r>
          </w:p>
        </w:tc>
        <w:tc>
          <w:tcPr>
            <w:tcW w:w="1678" w:type="dxa"/>
            <w:noWrap/>
          </w:tcPr>
          <w:p w14:paraId="63B060B0">
            <w:pPr>
              <w:rPr>
                <w:rFonts w:ascii="仿宋_GB2312" w:eastAsia="仿宋_GB2312"/>
                <w:sz w:val="24"/>
                <w:szCs w:val="24"/>
              </w:rPr>
            </w:pPr>
            <w:r>
              <w:rPr>
                <w:rFonts w:hint="eastAsia" w:ascii="仿宋_GB2312" w:eastAsia="仿宋_GB2312"/>
                <w:sz w:val="24"/>
                <w:szCs w:val="24"/>
              </w:rPr>
              <w:t>《26号格式准则》第六十四条、第六十五条，《监管规则适用指引——上市类第1号》1-1，《再融资管理办法》第五十六条、第五十七条</w:t>
            </w:r>
          </w:p>
          <w:p w14:paraId="4A99279C">
            <w:pPr>
              <w:ind w:firstLine="480" w:firstLineChars="200"/>
              <w:rPr>
                <w:rFonts w:ascii="仿宋_GB2312" w:hAnsi="仿宋_GB2312" w:eastAsia="仿宋_GB2312" w:cs="仿宋_GB2312"/>
                <w:bCs/>
                <w:kern w:val="0"/>
                <w:sz w:val="24"/>
                <w:szCs w:val="24"/>
              </w:rPr>
            </w:pPr>
          </w:p>
        </w:tc>
      </w:tr>
      <w:tr w14:paraId="47575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3557B9BA">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1-3</w:t>
            </w:r>
          </w:p>
        </w:tc>
        <w:tc>
          <w:tcPr>
            <w:tcW w:w="1165" w:type="dxa"/>
            <w:noWrap/>
            <w:vAlign w:val="center"/>
          </w:tcPr>
          <w:p w14:paraId="08692320">
            <w:pPr>
              <w:rPr>
                <w:rFonts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是否构成重组上市</w:t>
            </w:r>
          </w:p>
        </w:tc>
        <w:tc>
          <w:tcPr>
            <w:tcW w:w="4039" w:type="dxa"/>
            <w:noWrap/>
          </w:tcPr>
          <w:p w14:paraId="29535AF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7266B2EE">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（1）本次交易是否构成重组上市及判断依据；</w:t>
            </w:r>
          </w:p>
          <w:p w14:paraId="16A547AC">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如披露本次交易不构成重组上市，但交易完成后，持有上市公司百分之五以上股份的股东或者实际控制人持股情况或者控制公司的情况以及上市公司的业务构成都将发生较大变化，披露未来三十六个月上市公司是否存在维持或变更控制权、调整主营业务的相关安排、承诺、协议等，如存在，详细披露主要内容。</w:t>
            </w:r>
          </w:p>
        </w:tc>
        <w:tc>
          <w:tcPr>
            <w:tcW w:w="6054" w:type="dxa"/>
            <w:noWrap/>
          </w:tcPr>
          <w:p w14:paraId="7C12568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09A2F454">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（1）上市公司控制权最近36个月内是否发生变更；本次交易是否导致上市公司控制权发生变更；</w:t>
            </w:r>
          </w:p>
          <w:p w14:paraId="0D9F8F8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根据《重组办法》第十三条、《〈上市公司重大资产重组管理办法〉第十四条、第四十四条的适用意见——证券期货法律适用意见第12号》（以下简称《证券期货法律适用意见第12号》）、《监管规则适用指引——上市类第1号》1-1等相关规定，核查本次交易是否构成重组上市；</w:t>
            </w:r>
          </w:p>
          <w:p w14:paraId="32BA7B41">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（2）如上市公司控制权最近36个月内发生变更，或者本次交易导致上市公司控制权发生变更，且认为本次交易不构成重组上市的，审慎核查不构成重组上市的原因及依据充分性。</w:t>
            </w:r>
          </w:p>
          <w:p w14:paraId="36F38A7F">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律师应对上述事项进行核查，并发表明确核查意见。</w:t>
            </w:r>
          </w:p>
        </w:tc>
        <w:tc>
          <w:tcPr>
            <w:tcW w:w="1678" w:type="dxa"/>
            <w:noWrap/>
          </w:tcPr>
          <w:p w14:paraId="729B963A">
            <w:pPr>
              <w:pStyle w:val="23"/>
              <w:jc w:val="both"/>
              <w:rPr>
                <w:rFonts w:ascii="仿宋_GB2312" w:hAnsi="仿宋_GB2312" w:eastAsia="仿宋_GB2312" w:cs="仿宋_GB2312"/>
                <w:bCs/>
                <w:color w:val="auto"/>
              </w:rPr>
            </w:pPr>
            <w:r>
              <w:rPr>
                <w:rFonts w:hint="eastAsia" w:ascii="仿宋_GB2312" w:hAnsi="Calibri" w:eastAsia="仿宋_GB2312"/>
                <w:color w:val="auto"/>
                <w:kern w:val="2"/>
              </w:rPr>
              <w:t>《重组办法》第十三条、《26号格式准则》第十三条、《证券期货法律适用意见第12号》、《监管规则适用指引——上市类第1号》1-1</w:t>
            </w:r>
          </w:p>
        </w:tc>
      </w:tr>
      <w:tr w14:paraId="3F570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2" w:hRule="atLeast"/>
        </w:trPr>
        <w:tc>
          <w:tcPr>
            <w:tcW w:w="1074" w:type="dxa"/>
            <w:noWrap/>
            <w:vAlign w:val="center"/>
          </w:tcPr>
          <w:p w14:paraId="4EF46A01">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1-4</w:t>
            </w:r>
          </w:p>
        </w:tc>
        <w:tc>
          <w:tcPr>
            <w:tcW w:w="1165" w:type="dxa"/>
            <w:noWrap/>
            <w:vAlign w:val="center"/>
          </w:tcPr>
          <w:p w14:paraId="1C9655B8">
            <w:pPr>
              <w:pStyle w:val="23"/>
              <w:jc w:val="both"/>
              <w:rPr>
                <w:rFonts w:ascii="仿宋_GB2312" w:hAnsi="仿宋_GB2312" w:eastAsia="仿宋_GB2312" w:cs="仿宋_GB2312"/>
                <w:b/>
                <w:bCs/>
                <w:color w:val="auto"/>
              </w:rPr>
            </w:pPr>
            <w:r>
              <w:rPr>
                <w:rFonts w:hint="eastAsia" w:ascii="仿宋_GB2312" w:hAnsi="仿宋_GB2312" w:eastAsia="仿宋_GB2312" w:cs="仿宋_GB2312"/>
                <w:b/>
                <w:bCs/>
                <w:color w:val="auto"/>
              </w:rPr>
              <w:t>业绩承诺及可实现性</w:t>
            </w:r>
          </w:p>
        </w:tc>
        <w:tc>
          <w:tcPr>
            <w:tcW w:w="4039" w:type="dxa"/>
            <w:noWrap/>
          </w:tcPr>
          <w:p w14:paraId="4AA1A6C0">
            <w:pPr>
              <w:numPr>
                <w:ilvl w:val="255"/>
                <w:numId w:val="0"/>
              </w:num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13D93419">
            <w:pPr>
              <w:numPr>
                <w:ilvl w:val="255"/>
                <w:numId w:val="0"/>
              </w:num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（1）业绩补偿协议的主要内容，包括但不限于业绩承诺内容、业绩补偿方式、减值测试安排等；如业绩承诺涉及净利润指标的，说明净利润计算方式，是否扣除非经常性损益；</w:t>
            </w:r>
          </w:p>
          <w:p w14:paraId="7CC9E943">
            <w:pPr>
              <w:numPr>
                <w:ilvl w:val="255"/>
                <w:numId w:val="0"/>
              </w:num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（2）业绩承诺是否合理，是否存在异常增长，是否符合行业发展趋势和业务发展规律；</w:t>
            </w:r>
          </w:p>
          <w:p w14:paraId="0C9EA5E4">
            <w:pPr>
              <w:numPr>
                <w:ilvl w:val="255"/>
                <w:numId w:val="0"/>
              </w:num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（3）交易对方是否按照规定与上市公司签订了明确可行的补偿协议；</w:t>
            </w:r>
          </w:p>
          <w:p w14:paraId="2BB49FC5">
            <w:pPr>
              <w:numPr>
                <w:ilvl w:val="255"/>
                <w:numId w:val="0"/>
              </w:num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（4）交易对方是否具备相应的履约能力，在承诺期内是否具有明确的履约保障措施。</w:t>
            </w:r>
          </w:p>
        </w:tc>
        <w:tc>
          <w:tcPr>
            <w:tcW w:w="6054" w:type="dxa"/>
            <w:noWrap/>
          </w:tcPr>
          <w:p w14:paraId="7B6E660B">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077D231E">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（1）核查业绩承诺的相关协议，业绩承诺的具体内容，业绩承诺补偿安排的合规性、合理性，业绩承诺的可实现性，业绩补偿义务人确保承诺履行相关安排的可行性；</w:t>
            </w:r>
          </w:p>
          <w:p w14:paraId="6C531465">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核查是否涉及《监管规则适用指引——上市类第1号》1-2的业绩补偿范围，如涉及，业绩承诺具体安排、补偿方式以及保障措施是否符合《重组办法》第三十五条、《监管规则适用指引——上市类第1号》1-2的规定。</w:t>
            </w:r>
          </w:p>
          <w:p w14:paraId="264B3C2A">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kern w:val="0"/>
                <w:sz w:val="24"/>
                <w:szCs w:val="24"/>
              </w:rPr>
              <w:t>律师应对上述事项进行核查，并发表明确核查意见。</w:t>
            </w:r>
          </w:p>
        </w:tc>
        <w:tc>
          <w:tcPr>
            <w:tcW w:w="1678" w:type="dxa"/>
            <w:noWrap/>
          </w:tcPr>
          <w:p w14:paraId="5C2A5747">
            <w:pPr>
              <w:rPr>
                <w:rFonts w:ascii="仿宋_GB2312" w:hAnsi="仿宋_GB2312" w:eastAsia="仿宋_GB2312" w:cs="仿宋_GB2312"/>
                <w:bCs/>
                <w:kern w:val="0"/>
                <w:sz w:val="24"/>
                <w:szCs w:val="24"/>
              </w:rPr>
            </w:pPr>
            <w:r>
              <w:rPr>
                <w:rFonts w:hint="eastAsia" w:ascii="仿宋_GB2312" w:eastAsia="仿宋_GB2312"/>
                <w:sz w:val="24"/>
                <w:szCs w:val="24"/>
              </w:rPr>
              <w:t>《26号格式准则》第二十七条、《重组办法》第三十五条、《监管规则适用指引——上市类第1号》1-2、《上海证券交易所上市公司重大资产重组审核规则》（以下简称《重组审核规则》）第二十四条</w:t>
            </w:r>
          </w:p>
        </w:tc>
      </w:tr>
      <w:tr w14:paraId="074B2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0027D869">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1-5</w:t>
            </w:r>
          </w:p>
        </w:tc>
        <w:tc>
          <w:tcPr>
            <w:tcW w:w="1165" w:type="dxa"/>
            <w:noWrap/>
            <w:vAlign w:val="center"/>
          </w:tcPr>
          <w:p w14:paraId="64207638">
            <w:pPr>
              <w:pStyle w:val="23"/>
              <w:jc w:val="both"/>
              <w:rPr>
                <w:rFonts w:ascii="仿宋_GB2312" w:hAnsi="仿宋_GB2312" w:eastAsia="仿宋_GB2312" w:cs="仿宋_GB2312"/>
                <w:b/>
                <w:bCs/>
                <w:color w:val="auto"/>
              </w:rPr>
            </w:pPr>
            <w:r>
              <w:rPr>
                <w:rFonts w:hint="eastAsia" w:ascii="仿宋_GB2312" w:hAnsi="仿宋_GB2312" w:eastAsia="仿宋_GB2312" w:cs="仿宋_GB2312"/>
                <w:b/>
                <w:bCs/>
                <w:color w:val="auto"/>
              </w:rPr>
              <w:t>业绩奖励</w:t>
            </w:r>
          </w:p>
        </w:tc>
        <w:tc>
          <w:tcPr>
            <w:tcW w:w="4039" w:type="dxa"/>
            <w:noWrap/>
          </w:tcPr>
          <w:p w14:paraId="461698E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0AE7E3BC">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（1）设置业绩奖励的原因、业绩奖励对象的范围、确定方式、依据及合理性，相关会计处理及对上市公司可能造成的影响；</w:t>
            </w:r>
          </w:p>
          <w:p w14:paraId="20F56519">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（2）计算业绩承诺是否完成时，对业绩奖励的会计处理，是否属于非经常性损益。</w:t>
            </w:r>
          </w:p>
        </w:tc>
        <w:tc>
          <w:tcPr>
            <w:tcW w:w="6054" w:type="dxa"/>
            <w:noWrap/>
          </w:tcPr>
          <w:p w14:paraId="1F522694">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2D857402">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结合业绩奖励总额上限、业绩奖励对象及确定方式等，核查业绩奖励方案是否符合《监管规则适用指引——上市类第1号》1-2的规定。</w:t>
            </w:r>
          </w:p>
          <w:p w14:paraId="3AE4E8BC">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律师应对上述事项进行核查，并发表明确核查意见。</w:t>
            </w:r>
          </w:p>
        </w:tc>
        <w:tc>
          <w:tcPr>
            <w:tcW w:w="1678" w:type="dxa"/>
            <w:noWrap/>
          </w:tcPr>
          <w:p w14:paraId="336BDDCC">
            <w:pPr>
              <w:pStyle w:val="23"/>
              <w:jc w:val="both"/>
              <w:rPr>
                <w:rFonts w:ascii="仿宋_GB2312" w:hAnsi="仿宋_GB2312" w:eastAsia="仿宋_GB2312" w:cs="仿宋_GB2312"/>
                <w:bCs/>
              </w:rPr>
            </w:pPr>
            <w:r>
              <w:rPr>
                <w:rFonts w:hint="eastAsia" w:ascii="仿宋_GB2312" w:hAnsi="Calibri" w:eastAsia="仿宋_GB2312"/>
                <w:color w:val="auto"/>
                <w:kern w:val="2"/>
              </w:rPr>
              <w:t>《重组办法》第三十五条、《监管规则适用指引——上市类第1号》1-2</w:t>
            </w:r>
          </w:p>
        </w:tc>
      </w:tr>
      <w:tr w14:paraId="45E7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tcPr>
          <w:p w14:paraId="2B5822D0">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1-6</w:t>
            </w:r>
          </w:p>
        </w:tc>
        <w:tc>
          <w:tcPr>
            <w:tcW w:w="1165" w:type="dxa"/>
            <w:noWrap/>
          </w:tcPr>
          <w:p w14:paraId="692430A5">
            <w:pPr>
              <w:pStyle w:val="23"/>
              <w:jc w:val="both"/>
              <w:rPr>
                <w:rFonts w:ascii="仿宋_GB2312" w:hAnsi="仿宋_GB2312" w:eastAsia="仿宋_GB2312" w:cs="仿宋_GB2312"/>
                <w:b/>
                <w:bCs/>
                <w:color w:val="auto"/>
              </w:rPr>
            </w:pPr>
            <w:r>
              <w:rPr>
                <w:rFonts w:hint="eastAsia" w:ascii="仿宋_GB2312" w:hAnsi="仿宋_GB2312" w:eastAsia="仿宋_GB2312" w:cs="仿宋_GB2312"/>
                <w:b/>
                <w:bCs/>
                <w:color w:val="auto"/>
              </w:rPr>
              <w:t>锁定期安排</w:t>
            </w:r>
          </w:p>
        </w:tc>
        <w:tc>
          <w:tcPr>
            <w:tcW w:w="4039" w:type="dxa"/>
            <w:noWrap/>
          </w:tcPr>
          <w:p w14:paraId="3253C566">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5D3D19CB">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（1）特定对象以资产认购取得上市公司股份的锁定期符合《重组办法》第四十六条第一款规定的情况；</w:t>
            </w:r>
          </w:p>
          <w:p w14:paraId="3C9CCDD4">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（2）重组上市涉及各主体的股份锁定期符合《重组办法》第四十六条第二款规定的情况；</w:t>
            </w:r>
          </w:p>
          <w:p w14:paraId="01E85903">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（3）配套募集资金的股份锁定期符合《再融资管理办法》第五十九条规定的情况；</w:t>
            </w:r>
          </w:p>
          <w:p w14:paraId="6AB0D40A">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（4）适用《上市公司收购管理办法》（以下简称《收购办法》）第六十三条第一款第三项规定免于发出要约的，锁定期符合相关规定的情况。</w:t>
            </w:r>
          </w:p>
        </w:tc>
        <w:tc>
          <w:tcPr>
            <w:tcW w:w="6054" w:type="dxa"/>
            <w:noWrap/>
          </w:tcPr>
          <w:p w14:paraId="390B7E31">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778148BC">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（1）核查特定对象以资产认购取得上市公司股份的锁定期是否符合《重组办法》第四十六条第一款的规定；</w:t>
            </w:r>
          </w:p>
          <w:p w14:paraId="7C3150FA">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（2）涉及重组上市的，核查相关主体的股份锁定期是否符合《重组办法》第四十六条第二款的规定；</w:t>
            </w:r>
          </w:p>
          <w:p w14:paraId="20AEEB96">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（3）核查配套募集资金的股份锁定期是否符合《再融资管理办法》第五十九条的相关规定；</w:t>
            </w:r>
          </w:p>
          <w:p w14:paraId="44536A05">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（4）适用《收购办法》第六十三条第一款第三项规定免于发出要约的，核查锁定期是否符合相关规定。</w:t>
            </w:r>
          </w:p>
          <w:p w14:paraId="26AE34E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律师应对上述事项进行核查，并发表明确核查意见。</w:t>
            </w:r>
          </w:p>
        </w:tc>
        <w:tc>
          <w:tcPr>
            <w:tcW w:w="1678" w:type="dxa"/>
            <w:noWrap/>
          </w:tcPr>
          <w:p w14:paraId="4BEBC009">
            <w:pPr>
              <w:pStyle w:val="23"/>
              <w:jc w:val="both"/>
              <w:rPr>
                <w:rFonts w:ascii="仿宋_GB2312" w:hAnsi="仿宋_GB2312" w:eastAsia="仿宋_GB2312" w:cs="仿宋_GB2312"/>
                <w:bCs/>
              </w:rPr>
            </w:pPr>
            <w:r>
              <w:rPr>
                <w:rFonts w:hint="eastAsia" w:ascii="仿宋_GB2312" w:hAnsi="Calibri" w:eastAsia="仿宋_GB2312"/>
                <w:color w:val="auto"/>
                <w:kern w:val="2"/>
              </w:rPr>
              <w:t>《重组办法》第四十六条、《再融资管理办法》第五十九条、《收购办法》第六十三条</w:t>
            </w:r>
          </w:p>
        </w:tc>
      </w:tr>
      <w:tr w14:paraId="4E43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48959026">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1-7</w:t>
            </w:r>
          </w:p>
        </w:tc>
        <w:tc>
          <w:tcPr>
            <w:tcW w:w="1165" w:type="dxa"/>
            <w:noWrap/>
            <w:vAlign w:val="center"/>
          </w:tcPr>
          <w:p w14:paraId="466E16B4">
            <w:pPr>
              <w:pStyle w:val="23"/>
              <w:jc w:val="both"/>
              <w:rPr>
                <w:rFonts w:ascii="仿宋_GB2312" w:hAnsi="仿宋_GB2312" w:eastAsia="仿宋_GB2312" w:cs="仿宋_GB2312"/>
                <w:b/>
                <w:bCs/>
                <w:color w:val="auto"/>
              </w:rPr>
            </w:pPr>
            <w:r>
              <w:rPr>
                <w:rFonts w:hint="eastAsia" w:ascii="仿宋_GB2312" w:hAnsi="仿宋_GB2312" w:eastAsia="仿宋_GB2312" w:cs="仿宋_GB2312"/>
                <w:b/>
                <w:bCs/>
                <w:color w:val="auto"/>
              </w:rPr>
              <w:t>过渡期损益安排</w:t>
            </w:r>
          </w:p>
        </w:tc>
        <w:tc>
          <w:tcPr>
            <w:tcW w:w="4039" w:type="dxa"/>
            <w:noWrap/>
          </w:tcPr>
          <w:p w14:paraId="5972EE33">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6E3C1A2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标的资产在过渡期间的损益安排。</w:t>
            </w:r>
          </w:p>
        </w:tc>
        <w:tc>
          <w:tcPr>
            <w:tcW w:w="6054" w:type="dxa"/>
            <w:noWrap/>
          </w:tcPr>
          <w:p w14:paraId="77F0CC0A">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2B2713C5">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（1）拟购买资产以基于未来收益预期的估值方法作为主要评估方法的，过渡期损益安排是否符合《监管规则适用指引——上市类第1号》1-6的规定。</w:t>
            </w:r>
          </w:p>
          <w:p w14:paraId="23BF046F">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（2）标的资产以资产基础法等作为主要评估方法的，过渡期损益安排的合理性。</w:t>
            </w:r>
          </w:p>
          <w:p w14:paraId="0F0624E6">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律师应对上述事项进行核查，并表明确核查意见。</w:t>
            </w:r>
          </w:p>
        </w:tc>
        <w:tc>
          <w:tcPr>
            <w:tcW w:w="1678" w:type="dxa"/>
            <w:noWrap/>
          </w:tcPr>
          <w:p w14:paraId="7E4C0470">
            <w:pPr>
              <w:pStyle w:val="23"/>
              <w:jc w:val="both"/>
              <w:rPr>
                <w:rFonts w:ascii="仿宋_GB2312" w:hAnsi="仿宋_GB2312" w:eastAsia="仿宋_GB2312" w:cs="仿宋_GB2312"/>
                <w:bCs/>
              </w:rPr>
            </w:pPr>
            <w:r>
              <w:rPr>
                <w:rFonts w:hint="eastAsia" w:ascii="仿宋_GB2312" w:hAnsi="Calibri" w:eastAsia="仿宋_GB2312"/>
                <w:color w:val="auto"/>
                <w:kern w:val="2"/>
              </w:rPr>
              <w:t>《监管规则适用指引——上市类第1号》1-6</w:t>
            </w:r>
          </w:p>
        </w:tc>
      </w:tr>
      <w:tr w14:paraId="22F20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05C61522">
            <w:pPr>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1-8</w:t>
            </w:r>
          </w:p>
        </w:tc>
        <w:tc>
          <w:tcPr>
            <w:tcW w:w="1165" w:type="dxa"/>
            <w:noWrap/>
            <w:vAlign w:val="center"/>
          </w:tcPr>
          <w:p w14:paraId="4BCDF39E">
            <w:pPr>
              <w:pStyle w:val="23"/>
              <w:jc w:val="both"/>
              <w:rPr>
                <w:rFonts w:ascii="仿宋_GB2312" w:hAnsi="仿宋_GB2312" w:eastAsia="仿宋_GB2312" w:cs="仿宋_GB2312"/>
                <w:b/>
                <w:bCs/>
                <w:color w:val="auto"/>
              </w:rPr>
            </w:pPr>
            <w:r>
              <w:rPr>
                <w:rFonts w:hint="eastAsia" w:ascii="仿宋_GB2312" w:hAnsi="仿宋_GB2312" w:eastAsia="仿宋_GB2312" w:cs="仿宋_GB2312"/>
                <w:b/>
                <w:bCs/>
                <w:color w:val="auto"/>
              </w:rPr>
              <w:t>交易必要性及协同效应</w:t>
            </w:r>
          </w:p>
        </w:tc>
        <w:tc>
          <w:tcPr>
            <w:tcW w:w="4039" w:type="dxa"/>
            <w:noWrap/>
          </w:tcPr>
          <w:p w14:paraId="40FB82DE">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40E78D33">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本次交易的必要性，包括但不限于：上市公司是否具有明确可行的发展战略，是否存在不当市值管理行为，上市公司的控股股东、实际控制人、董事、监事、高级管理人员在本次交易披露前后是否存在股份减持情形或者大比例减持计划，本次交易是否具有商业实质，是否存在利益输送的情形；</w:t>
            </w:r>
          </w:p>
          <w:p w14:paraId="5370C528">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主板上市公司向控股股东、实际控制人或者其控制的关联人之外的特定对象发行股份购买资产，且控制权未发生变更的，披露本次交易促进上市公司行业整合、转型升级的具体情况；如所购买资产与现有主营业务没有显著协同效应的，应当充分披露本次交易后上市公司的经营发展战略和业务管理模式，以及业务转型升级可能面临的风险和应对措施；</w:t>
            </w:r>
          </w:p>
          <w:p w14:paraId="05986CA2">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（3）科创板上市公司拟购买资产所属行业符合科创板行业定位、</w:t>
            </w:r>
            <w:r>
              <w:rPr>
                <w:rFonts w:ascii="仿宋_GB2312" w:hAnsi="仿宋_GB2312" w:eastAsia="仿宋_GB2312" w:cs="仿宋_GB2312"/>
                <w:bCs/>
                <w:kern w:val="0"/>
                <w:sz w:val="24"/>
                <w:szCs w:val="24"/>
              </w:rPr>
              <w:t>与上市公司处于同行业或者上下游</w:t>
            </w:r>
            <w:r>
              <w:rPr>
                <w:rFonts w:hint="eastAsia" w:ascii="仿宋_GB2312" w:hAnsi="仿宋_GB2312" w:eastAsia="仿宋_GB2312" w:cs="仿宋_GB2312"/>
                <w:bCs/>
                <w:kern w:val="0"/>
                <w:sz w:val="24"/>
                <w:szCs w:val="24"/>
              </w:rPr>
              <w:t>，以及拟购买资产主营业务与上市公司主营业务具有协同效应的具体情况。</w:t>
            </w:r>
          </w:p>
        </w:tc>
        <w:tc>
          <w:tcPr>
            <w:tcW w:w="6054" w:type="dxa"/>
            <w:noWrap/>
          </w:tcPr>
          <w:p w14:paraId="44F7FEDA">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5178B354">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本次交易的商业逻辑，是否存在不当市值管理行为；上市公司的控股股东、实际控制人、董事、监事、高级管理人员在本次交易披露前后是否存在股份减持情形或者大比例减持计划；本次交易是否具有商业实质，是否存在利益输送的情形；</w:t>
            </w:r>
          </w:p>
          <w:p w14:paraId="4E7325FD">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（2）主板上市公司向控股股东、实际控制人或者其控制的关联人之外的特定对象发行股份购买资产，且控制权未发生变更的，核查是否符合《重组办法》第四十三条的相关规定；</w:t>
            </w:r>
          </w:p>
          <w:p w14:paraId="596E7FF4">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（3）科创板上市公司发行股份购买资产的，核查拟购买资产所属行业是否符合科创板行业定位、</w:t>
            </w:r>
            <w:r>
              <w:rPr>
                <w:rFonts w:ascii="仿宋_GB2312" w:hAnsi="仿宋_GB2312" w:eastAsia="仿宋_GB2312" w:cs="仿宋_GB2312"/>
                <w:bCs/>
                <w:kern w:val="0"/>
                <w:sz w:val="24"/>
                <w:szCs w:val="24"/>
              </w:rPr>
              <w:t>与上市公司</w:t>
            </w:r>
            <w:r>
              <w:rPr>
                <w:rFonts w:hint="eastAsia" w:ascii="仿宋_GB2312" w:hAnsi="仿宋_GB2312" w:eastAsia="仿宋_GB2312" w:cs="仿宋_GB2312"/>
                <w:bCs/>
                <w:kern w:val="0"/>
                <w:sz w:val="24"/>
                <w:szCs w:val="24"/>
              </w:rPr>
              <w:t>是否</w:t>
            </w:r>
            <w:r>
              <w:rPr>
                <w:rFonts w:ascii="仿宋_GB2312" w:hAnsi="仿宋_GB2312" w:eastAsia="仿宋_GB2312" w:cs="仿宋_GB2312"/>
                <w:bCs/>
                <w:kern w:val="0"/>
                <w:sz w:val="24"/>
                <w:szCs w:val="24"/>
              </w:rPr>
              <w:t>处于同行业或者上下游</w:t>
            </w:r>
            <w:r>
              <w:rPr>
                <w:rFonts w:hint="eastAsia" w:ascii="仿宋_GB2312" w:hAnsi="仿宋_GB2312" w:eastAsia="仿宋_GB2312" w:cs="仿宋_GB2312"/>
                <w:bCs/>
                <w:kern w:val="0"/>
                <w:sz w:val="24"/>
                <w:szCs w:val="24"/>
              </w:rPr>
              <w:t>，以及拟购买资产主营业务与上市公司主营业务是否具有协同效应。</w:t>
            </w:r>
          </w:p>
          <w:p w14:paraId="6FAB6FC9">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律师应对上述事项进行核查，并发表明确核查意见。</w:t>
            </w:r>
          </w:p>
        </w:tc>
        <w:tc>
          <w:tcPr>
            <w:tcW w:w="1678" w:type="dxa"/>
            <w:noWrap/>
          </w:tcPr>
          <w:p w14:paraId="499487B7">
            <w:pPr>
              <w:pStyle w:val="23"/>
              <w:jc w:val="both"/>
              <w:rPr>
                <w:rFonts w:ascii="仿宋_GB2312" w:hAnsi="仿宋_GB2312" w:eastAsia="仿宋_GB2312" w:cs="仿宋_GB2312"/>
                <w:bCs/>
              </w:rPr>
            </w:pPr>
            <w:r>
              <w:rPr>
                <w:rFonts w:hint="eastAsia" w:ascii="仿宋_GB2312" w:hAnsi="Calibri" w:eastAsia="仿宋_GB2312"/>
                <w:color w:val="auto"/>
                <w:kern w:val="2"/>
              </w:rPr>
              <w:t>《重组办法》第四十三条，《重组审核规则》第十六条、第二十二条</w:t>
            </w:r>
          </w:p>
        </w:tc>
      </w:tr>
    </w:tbl>
    <w:p w14:paraId="542F1644"/>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5"/>
        <w:gridCol w:w="1364"/>
        <w:gridCol w:w="4039"/>
        <w:gridCol w:w="6054"/>
        <w:gridCol w:w="1678"/>
      </w:tblGrid>
      <w:tr w14:paraId="74A2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noWrap/>
            <w:vAlign w:val="center"/>
          </w:tcPr>
          <w:p w14:paraId="48C40111">
            <w:pPr>
              <w:adjustRightInd w:val="0"/>
              <w:snapToGrid w:val="0"/>
              <w:jc w:val="center"/>
              <w:rPr>
                <w:rFonts w:ascii="宋体" w:hAnsi="宋体"/>
                <w:szCs w:val="21"/>
              </w:rPr>
            </w:pPr>
            <w:r>
              <w:rPr>
                <w:rFonts w:hint="eastAsia" w:ascii="仿宋_GB2312" w:eastAsia="仿宋_GB2312"/>
                <w:b/>
                <w:kern w:val="0"/>
                <w:sz w:val="24"/>
                <w:szCs w:val="24"/>
              </w:rPr>
              <w:t>二、关于合规性</w:t>
            </w:r>
          </w:p>
        </w:tc>
      </w:tr>
      <w:tr w14:paraId="7E5B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75" w:type="dxa"/>
            <w:noWrap/>
            <w:vAlign w:val="center"/>
          </w:tcPr>
          <w:p w14:paraId="635BDF86">
            <w:pPr>
              <w:jc w:val="center"/>
              <w:rPr>
                <w:rFonts w:ascii="仿宋_GB2312" w:eastAsia="仿宋_GB2312"/>
                <w:b/>
                <w:kern w:val="0"/>
                <w:sz w:val="24"/>
                <w:szCs w:val="24"/>
              </w:rPr>
            </w:pPr>
            <w:r>
              <w:rPr>
                <w:rFonts w:hint="eastAsia" w:ascii="仿宋_GB2312" w:eastAsia="仿宋_GB2312"/>
                <w:b/>
                <w:kern w:val="0"/>
                <w:sz w:val="24"/>
                <w:szCs w:val="24"/>
              </w:rPr>
              <w:t>序号</w:t>
            </w:r>
          </w:p>
        </w:tc>
        <w:tc>
          <w:tcPr>
            <w:tcW w:w="1364" w:type="dxa"/>
            <w:noWrap/>
            <w:vAlign w:val="center"/>
          </w:tcPr>
          <w:p w14:paraId="7A16821C">
            <w:pPr>
              <w:jc w:val="center"/>
              <w:rPr>
                <w:rFonts w:ascii="仿宋_GB2312" w:eastAsia="仿宋_GB2312"/>
                <w:b/>
                <w:kern w:val="0"/>
                <w:sz w:val="24"/>
                <w:szCs w:val="24"/>
              </w:rPr>
            </w:pPr>
            <w:r>
              <w:rPr>
                <w:rFonts w:hint="eastAsia" w:ascii="仿宋_GB2312" w:eastAsia="仿宋_GB2312"/>
                <w:b/>
                <w:kern w:val="0"/>
                <w:sz w:val="24"/>
                <w:szCs w:val="24"/>
              </w:rPr>
              <w:t>问题</w:t>
            </w:r>
          </w:p>
        </w:tc>
        <w:tc>
          <w:tcPr>
            <w:tcW w:w="4039" w:type="dxa"/>
            <w:noWrap/>
            <w:vAlign w:val="center"/>
          </w:tcPr>
          <w:p w14:paraId="76178EEC">
            <w:pPr>
              <w:jc w:val="center"/>
              <w:rPr>
                <w:rFonts w:ascii="仿宋_GB2312" w:eastAsia="仿宋_GB2312"/>
                <w:b/>
                <w:kern w:val="0"/>
                <w:sz w:val="24"/>
                <w:szCs w:val="24"/>
              </w:rPr>
            </w:pPr>
            <w:r>
              <w:rPr>
                <w:rFonts w:hint="eastAsia" w:ascii="仿宋_GB2312" w:eastAsia="仿宋_GB2312"/>
                <w:b/>
                <w:kern w:val="0"/>
                <w:sz w:val="24"/>
                <w:szCs w:val="24"/>
              </w:rPr>
              <w:t>披露要求</w:t>
            </w:r>
          </w:p>
        </w:tc>
        <w:tc>
          <w:tcPr>
            <w:tcW w:w="6054" w:type="dxa"/>
            <w:noWrap/>
            <w:vAlign w:val="center"/>
          </w:tcPr>
          <w:p w14:paraId="444F2952">
            <w:pPr>
              <w:jc w:val="center"/>
              <w:rPr>
                <w:rFonts w:ascii="仿宋_GB2312" w:eastAsia="仿宋_GB2312"/>
                <w:b/>
                <w:kern w:val="0"/>
                <w:sz w:val="24"/>
                <w:szCs w:val="24"/>
              </w:rPr>
            </w:pPr>
            <w:r>
              <w:rPr>
                <w:rFonts w:hint="eastAsia" w:ascii="仿宋_GB2312" w:eastAsia="仿宋_GB2312"/>
                <w:b/>
                <w:kern w:val="0"/>
                <w:sz w:val="24"/>
                <w:szCs w:val="24"/>
              </w:rPr>
              <w:t>核查要求</w:t>
            </w:r>
          </w:p>
        </w:tc>
        <w:tc>
          <w:tcPr>
            <w:tcW w:w="1678" w:type="dxa"/>
            <w:noWrap/>
            <w:vAlign w:val="center"/>
          </w:tcPr>
          <w:p w14:paraId="3BF15FC6">
            <w:pPr>
              <w:jc w:val="center"/>
              <w:rPr>
                <w:rFonts w:ascii="仿宋_GB2312" w:eastAsia="仿宋_GB2312"/>
                <w:b/>
                <w:kern w:val="0"/>
                <w:sz w:val="24"/>
                <w:szCs w:val="24"/>
              </w:rPr>
            </w:pPr>
            <w:r>
              <w:rPr>
                <w:rFonts w:hint="eastAsia" w:ascii="仿宋_GB2312" w:eastAsia="仿宋_GB2312"/>
                <w:b/>
                <w:kern w:val="0"/>
                <w:sz w:val="24"/>
                <w:szCs w:val="24"/>
              </w:rPr>
              <w:t>参考规范</w:t>
            </w:r>
          </w:p>
        </w:tc>
      </w:tr>
      <w:tr w14:paraId="593F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0347EEF7">
            <w:pPr>
              <w:jc w:val="center"/>
              <w:rPr>
                <w:rFonts w:ascii="仿宋_GB2312" w:eastAsia="仿宋_GB2312"/>
                <w:b/>
                <w:bCs/>
                <w:kern w:val="0"/>
                <w:sz w:val="24"/>
                <w:szCs w:val="24"/>
              </w:rPr>
            </w:pPr>
            <w:r>
              <w:rPr>
                <w:rFonts w:hint="eastAsia" w:ascii="仿宋_GB2312" w:eastAsia="仿宋_GB2312"/>
                <w:b/>
                <w:bCs/>
                <w:kern w:val="0"/>
                <w:sz w:val="24"/>
                <w:szCs w:val="24"/>
              </w:rPr>
              <w:t>2-1</w:t>
            </w:r>
          </w:p>
        </w:tc>
        <w:tc>
          <w:tcPr>
            <w:tcW w:w="1364" w:type="dxa"/>
            <w:noWrap/>
            <w:vAlign w:val="center"/>
          </w:tcPr>
          <w:p w14:paraId="1D1E366D">
            <w:pPr>
              <w:rPr>
                <w:rFonts w:ascii="仿宋_GB2312" w:eastAsia="仿宋_GB2312"/>
                <w:b/>
                <w:bCs/>
                <w:kern w:val="0"/>
                <w:sz w:val="24"/>
                <w:szCs w:val="24"/>
              </w:rPr>
            </w:pPr>
            <w:r>
              <w:rPr>
                <w:rFonts w:hint="eastAsia" w:ascii="仿宋_GB2312" w:eastAsia="仿宋_GB2312"/>
                <w:b/>
                <w:bCs/>
                <w:sz w:val="24"/>
                <w:szCs w:val="24"/>
              </w:rPr>
              <w:t>需履行的前置审批或并联审批程序</w:t>
            </w:r>
          </w:p>
        </w:tc>
        <w:tc>
          <w:tcPr>
            <w:tcW w:w="4039" w:type="dxa"/>
            <w:noWrap/>
          </w:tcPr>
          <w:p w14:paraId="1031DA5D">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727F89A9">
            <w:pPr>
              <w:ind w:firstLine="480" w:firstLineChars="200"/>
              <w:rPr>
                <w:rFonts w:ascii="仿宋_GB2312" w:eastAsia="仿宋_GB2312"/>
                <w:bCs/>
                <w:kern w:val="0"/>
                <w:sz w:val="24"/>
                <w:szCs w:val="24"/>
              </w:rPr>
            </w:pPr>
            <w:r>
              <w:rPr>
                <w:rFonts w:hint="eastAsia" w:ascii="仿宋_GB2312" w:eastAsia="仿宋_GB2312"/>
                <w:bCs/>
                <w:kern w:val="0"/>
                <w:sz w:val="24"/>
                <w:szCs w:val="24"/>
              </w:rPr>
              <w:t>本次重组已履行的和尚未履行的决策程序及报批程序，本次重组方案实施前尚需取得的有关批准。涉及并联审批的，应当明确取得批准前不得实施本次交易。</w:t>
            </w:r>
          </w:p>
        </w:tc>
        <w:tc>
          <w:tcPr>
            <w:tcW w:w="6054" w:type="dxa"/>
            <w:noWrap/>
          </w:tcPr>
          <w:p w14:paraId="200B2FE7">
            <w:pPr>
              <w:ind w:firstLine="480" w:firstLineChars="200"/>
              <w:rPr>
                <w:rFonts w:ascii="仿宋_GB2312" w:eastAsia="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2D77530A">
            <w:pPr>
              <w:ind w:firstLine="480" w:firstLineChars="200"/>
              <w:rPr>
                <w:rFonts w:ascii="仿宋_GB2312" w:eastAsia="仿宋_GB2312"/>
                <w:bCs/>
                <w:kern w:val="0"/>
                <w:sz w:val="24"/>
                <w:szCs w:val="24"/>
              </w:rPr>
            </w:pPr>
            <w:r>
              <w:rPr>
                <w:rFonts w:hint="eastAsia" w:ascii="仿宋_GB2312" w:eastAsia="仿宋_GB2312"/>
                <w:bCs/>
                <w:kern w:val="0"/>
                <w:sz w:val="24"/>
                <w:szCs w:val="24"/>
              </w:rPr>
              <w:t>本次交易已履行审批程序的完备性；尚未履行的审批程序，是否存在障碍以及对本次交易的影响。</w:t>
            </w:r>
          </w:p>
          <w:p w14:paraId="7253769D">
            <w:pPr>
              <w:ind w:firstLine="480" w:firstLineChars="200"/>
              <w:rPr>
                <w:rFonts w:ascii="仿宋_GB2312" w:eastAsia="仿宋_GB2312"/>
                <w:bCs/>
                <w:kern w:val="0"/>
                <w:sz w:val="24"/>
                <w:szCs w:val="24"/>
              </w:rPr>
            </w:pPr>
            <w:r>
              <w:rPr>
                <w:rFonts w:hint="eastAsia" w:ascii="仿宋_GB2312" w:eastAsia="仿宋_GB2312"/>
                <w:bCs/>
                <w:kern w:val="0"/>
                <w:sz w:val="24"/>
                <w:szCs w:val="24"/>
              </w:rPr>
              <w:t>律师应对上述事项进行核查，并发表明确核查意见。</w:t>
            </w:r>
          </w:p>
        </w:tc>
        <w:tc>
          <w:tcPr>
            <w:tcW w:w="1678" w:type="dxa"/>
            <w:noWrap/>
          </w:tcPr>
          <w:p w14:paraId="5ED7CAF3">
            <w:pPr>
              <w:rPr>
                <w:rFonts w:ascii="仿宋_GB2312" w:eastAsia="仿宋_GB2312"/>
                <w:sz w:val="24"/>
                <w:szCs w:val="24"/>
              </w:rPr>
            </w:pPr>
            <w:r>
              <w:rPr>
                <w:rFonts w:hint="eastAsia" w:ascii="仿宋_GB2312" w:eastAsia="仿宋_GB2312"/>
                <w:sz w:val="24"/>
                <w:szCs w:val="24"/>
              </w:rPr>
              <w:t>《26号格式准则》第十一条</w:t>
            </w:r>
          </w:p>
          <w:p w14:paraId="24564B2E">
            <w:pPr>
              <w:rPr>
                <w:rFonts w:ascii="仿宋_GB2312" w:eastAsia="仿宋_GB2312"/>
                <w:sz w:val="24"/>
                <w:szCs w:val="24"/>
              </w:rPr>
            </w:pPr>
          </w:p>
        </w:tc>
      </w:tr>
      <w:tr w14:paraId="0E19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0983DC56">
            <w:pPr>
              <w:jc w:val="center"/>
              <w:rPr>
                <w:rFonts w:ascii="仿宋_GB2312" w:eastAsia="仿宋_GB2312"/>
                <w:b/>
                <w:bCs/>
                <w:kern w:val="0"/>
                <w:sz w:val="24"/>
                <w:szCs w:val="24"/>
              </w:rPr>
            </w:pPr>
            <w:r>
              <w:rPr>
                <w:rFonts w:hint="eastAsia" w:ascii="仿宋_GB2312" w:eastAsia="仿宋_GB2312"/>
                <w:b/>
                <w:bCs/>
                <w:kern w:val="0"/>
                <w:sz w:val="24"/>
                <w:szCs w:val="24"/>
              </w:rPr>
              <w:t>2-2</w:t>
            </w:r>
          </w:p>
        </w:tc>
        <w:tc>
          <w:tcPr>
            <w:tcW w:w="1364" w:type="dxa"/>
            <w:noWrap/>
            <w:vAlign w:val="center"/>
          </w:tcPr>
          <w:p w14:paraId="63CC0491">
            <w:pPr>
              <w:rPr>
                <w:rFonts w:ascii="仿宋_GB2312" w:eastAsia="仿宋_GB2312"/>
                <w:b/>
                <w:bCs/>
                <w:kern w:val="0"/>
                <w:sz w:val="24"/>
                <w:szCs w:val="24"/>
              </w:rPr>
            </w:pPr>
            <w:r>
              <w:rPr>
                <w:rFonts w:hint="eastAsia" w:ascii="仿宋_GB2312" w:eastAsia="仿宋_GB2312"/>
                <w:b/>
                <w:bCs/>
                <w:sz w:val="24"/>
                <w:szCs w:val="24"/>
              </w:rPr>
              <w:t>产业政策</w:t>
            </w:r>
          </w:p>
        </w:tc>
        <w:tc>
          <w:tcPr>
            <w:tcW w:w="4039" w:type="dxa"/>
            <w:noWrap/>
          </w:tcPr>
          <w:p w14:paraId="452B0268">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59A892E4">
            <w:pPr>
              <w:ind w:firstLine="480" w:firstLineChars="200"/>
              <w:rPr>
                <w:rFonts w:ascii="仿宋_GB2312" w:eastAsia="仿宋_GB2312"/>
                <w:bCs/>
                <w:kern w:val="0"/>
                <w:sz w:val="24"/>
                <w:szCs w:val="24"/>
              </w:rPr>
            </w:pPr>
            <w:r>
              <w:rPr>
                <w:rFonts w:hint="eastAsia" w:ascii="仿宋_GB2312" w:eastAsia="仿宋_GB2312"/>
                <w:bCs/>
                <w:kern w:val="0"/>
                <w:sz w:val="24"/>
                <w:szCs w:val="24"/>
              </w:rPr>
              <w:t>本次交易符合国家产业政策和有关环境保护、土地管理、反垄断、外商投资、对外投资等法律和行政法规的规定。</w:t>
            </w:r>
          </w:p>
          <w:p w14:paraId="29A42264">
            <w:pPr>
              <w:rPr>
                <w:rFonts w:ascii="仿宋_GB2312" w:eastAsia="仿宋_GB2312"/>
                <w:bCs/>
                <w:kern w:val="0"/>
                <w:sz w:val="24"/>
                <w:szCs w:val="24"/>
              </w:rPr>
            </w:pPr>
          </w:p>
        </w:tc>
        <w:tc>
          <w:tcPr>
            <w:tcW w:w="6054" w:type="dxa"/>
            <w:noWrap/>
          </w:tcPr>
          <w:p w14:paraId="206C68EB">
            <w:pPr>
              <w:ind w:firstLine="480" w:firstLineChars="200"/>
              <w:rPr>
                <w:rFonts w:ascii="仿宋_GB2312" w:eastAsia="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202F6BAE">
            <w:pPr>
              <w:ind w:firstLine="480" w:firstLineChars="200"/>
              <w:rPr>
                <w:rFonts w:ascii="仿宋_GB2312" w:eastAsia="仿宋_GB2312"/>
                <w:bCs/>
                <w:kern w:val="0"/>
                <w:sz w:val="24"/>
                <w:szCs w:val="24"/>
              </w:rPr>
            </w:pPr>
            <w:r>
              <w:rPr>
                <w:rFonts w:hint="eastAsia" w:ascii="仿宋_GB2312" w:eastAsia="仿宋_GB2312"/>
                <w:bCs/>
                <w:kern w:val="0"/>
                <w:sz w:val="24"/>
                <w:szCs w:val="24"/>
              </w:rPr>
              <w:t>（1）本次交易是否符合国家产业政策和有关环境保护、土地管理、反垄断、外商投资、对外投资等法律和行政法规的规定；</w:t>
            </w:r>
          </w:p>
          <w:p w14:paraId="5B49B78A">
            <w:pPr>
              <w:ind w:firstLine="480" w:firstLineChars="200"/>
              <w:rPr>
                <w:rFonts w:ascii="仿宋_GB2312" w:eastAsia="仿宋_GB2312"/>
                <w:bCs/>
                <w:kern w:val="0"/>
                <w:sz w:val="24"/>
                <w:szCs w:val="24"/>
              </w:rPr>
            </w:pPr>
            <w:r>
              <w:rPr>
                <w:rFonts w:hint="eastAsia" w:ascii="仿宋_GB2312" w:eastAsia="仿宋_GB2312"/>
                <w:bCs/>
                <w:kern w:val="0"/>
                <w:sz w:val="24"/>
                <w:szCs w:val="24"/>
              </w:rPr>
              <w:t>（2）涉及高耗能、高排放的，应根据相关规定充分核查。</w:t>
            </w:r>
          </w:p>
          <w:p w14:paraId="1CB5FC65">
            <w:pPr>
              <w:ind w:firstLine="480" w:firstLineChars="200"/>
              <w:rPr>
                <w:rFonts w:ascii="仿宋_GB2312" w:eastAsia="仿宋_GB2312"/>
                <w:bCs/>
                <w:kern w:val="0"/>
                <w:sz w:val="24"/>
                <w:szCs w:val="24"/>
              </w:rPr>
            </w:pPr>
            <w:r>
              <w:rPr>
                <w:rFonts w:hint="eastAsia" w:ascii="仿宋_GB2312" w:eastAsia="仿宋_GB2312"/>
                <w:bCs/>
                <w:kern w:val="0"/>
                <w:sz w:val="24"/>
                <w:szCs w:val="24"/>
              </w:rPr>
              <w:t>律师应对上述事项进行核查，并发表明确核查意见。</w:t>
            </w:r>
          </w:p>
        </w:tc>
        <w:tc>
          <w:tcPr>
            <w:tcW w:w="1678" w:type="dxa"/>
            <w:noWrap/>
          </w:tcPr>
          <w:p w14:paraId="1D9EDE66">
            <w:pPr>
              <w:rPr>
                <w:rFonts w:ascii="仿宋_GB2312" w:eastAsia="仿宋_GB2312"/>
                <w:sz w:val="24"/>
                <w:szCs w:val="24"/>
              </w:rPr>
            </w:pPr>
            <w:r>
              <w:rPr>
                <w:rFonts w:hint="eastAsia" w:ascii="仿宋_GB2312" w:eastAsia="仿宋_GB2312"/>
                <w:sz w:val="24"/>
                <w:szCs w:val="24"/>
              </w:rPr>
              <w:t>《重组办法》第十一条、《26号格式准则》第二十一条</w:t>
            </w:r>
          </w:p>
        </w:tc>
      </w:tr>
      <w:tr w14:paraId="64882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30D90D39">
            <w:pPr>
              <w:jc w:val="center"/>
              <w:rPr>
                <w:rFonts w:ascii="仿宋_GB2312" w:eastAsia="仿宋_GB2312"/>
                <w:b/>
                <w:bCs/>
                <w:kern w:val="0"/>
                <w:sz w:val="24"/>
                <w:szCs w:val="24"/>
              </w:rPr>
            </w:pPr>
            <w:r>
              <w:rPr>
                <w:rFonts w:hint="eastAsia" w:ascii="仿宋_GB2312" w:eastAsia="仿宋_GB2312"/>
                <w:b/>
                <w:bCs/>
                <w:kern w:val="0"/>
                <w:sz w:val="24"/>
                <w:szCs w:val="24"/>
              </w:rPr>
              <w:t>2-3</w:t>
            </w:r>
          </w:p>
        </w:tc>
        <w:tc>
          <w:tcPr>
            <w:tcW w:w="1364" w:type="dxa"/>
            <w:noWrap/>
            <w:vAlign w:val="center"/>
          </w:tcPr>
          <w:p w14:paraId="3BD822F8">
            <w:pPr>
              <w:rPr>
                <w:rFonts w:ascii="仿宋_GB2312" w:eastAsia="仿宋_GB2312"/>
                <w:b/>
                <w:bCs/>
                <w:kern w:val="0"/>
                <w:sz w:val="24"/>
                <w:szCs w:val="24"/>
              </w:rPr>
            </w:pPr>
            <w:r>
              <w:rPr>
                <w:rFonts w:hint="eastAsia" w:ascii="仿宋_GB2312" w:eastAsia="仿宋_GB2312"/>
                <w:b/>
                <w:bCs/>
                <w:kern w:val="0"/>
                <w:sz w:val="24"/>
                <w:szCs w:val="24"/>
              </w:rPr>
              <w:t>重组条件</w:t>
            </w:r>
          </w:p>
        </w:tc>
        <w:tc>
          <w:tcPr>
            <w:tcW w:w="4039" w:type="dxa"/>
            <w:noWrap/>
          </w:tcPr>
          <w:p w14:paraId="62363331">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2739288D">
            <w:pPr>
              <w:ind w:firstLine="480" w:firstLineChars="200"/>
              <w:rPr>
                <w:rFonts w:ascii="仿宋_GB2312" w:hAnsi="仿宋" w:eastAsia="仿宋_GB2312"/>
                <w:sz w:val="24"/>
                <w:szCs w:val="24"/>
              </w:rPr>
            </w:pPr>
            <w:r>
              <w:rPr>
                <w:rFonts w:hint="eastAsia" w:ascii="仿宋_GB2312" w:hAnsi="仿宋" w:eastAsia="仿宋_GB2312"/>
                <w:sz w:val="24"/>
                <w:szCs w:val="24"/>
              </w:rPr>
              <w:t>（1）本次交易有利于提高上市公司资产质量、改善财务状况和增强持续经营能力，不存在可能导致上市公司重组后主要资产为现金或者无具体经营业务的情形；</w:t>
            </w:r>
          </w:p>
          <w:p w14:paraId="5FFE39E1">
            <w:pPr>
              <w:ind w:firstLine="480" w:firstLineChars="200"/>
              <w:rPr>
                <w:rFonts w:ascii="仿宋_GB2312" w:hAnsi="仿宋" w:eastAsia="仿宋_GB2312"/>
                <w:sz w:val="24"/>
                <w:szCs w:val="24"/>
              </w:rPr>
            </w:pPr>
            <w:r>
              <w:rPr>
                <w:rFonts w:hint="eastAsia" w:ascii="仿宋_GB2312" w:hAnsi="仿宋" w:eastAsia="仿宋_GB2312"/>
                <w:sz w:val="24"/>
                <w:szCs w:val="24"/>
              </w:rPr>
              <w:t>（2）本次交易有利于上市公司减少关联交易、避免同业竞争、增强独立性；有利于上市公司形成或者保持健全有效的法人治理结构；</w:t>
            </w:r>
          </w:p>
          <w:p w14:paraId="5899EAB4">
            <w:pPr>
              <w:ind w:firstLine="480" w:firstLineChars="200"/>
              <w:rPr>
                <w:rFonts w:ascii="仿宋_GB2312" w:hAnsi="仿宋" w:eastAsia="仿宋_GB2312"/>
                <w:sz w:val="24"/>
                <w:szCs w:val="24"/>
              </w:rPr>
            </w:pPr>
            <w:r>
              <w:rPr>
                <w:rFonts w:hint="eastAsia" w:ascii="仿宋_GB2312" w:hAnsi="仿宋" w:eastAsia="仿宋_GB2312"/>
                <w:sz w:val="24"/>
                <w:szCs w:val="24"/>
              </w:rPr>
              <w:t>（3）所涉及的资产为权属清晰的经营性资产，能在约定期限内办理完毕权属转移手续，相关债权债务处理合法；</w:t>
            </w:r>
          </w:p>
          <w:p w14:paraId="671A5226">
            <w:pPr>
              <w:ind w:firstLine="480" w:firstLineChars="200"/>
              <w:rPr>
                <w:rFonts w:ascii="仿宋_GB2312" w:hAnsi="仿宋" w:eastAsia="仿宋_GB2312"/>
                <w:sz w:val="24"/>
                <w:szCs w:val="24"/>
              </w:rPr>
            </w:pPr>
            <w:r>
              <w:rPr>
                <w:rFonts w:hint="eastAsia" w:ascii="仿宋_GB2312" w:hAnsi="仿宋" w:eastAsia="仿宋_GB2312"/>
                <w:sz w:val="24"/>
                <w:szCs w:val="24"/>
              </w:rPr>
              <w:t>（4）所涉及的资产定价公允，不存在损害上市公司和股东合法权益的情形；</w:t>
            </w:r>
          </w:p>
          <w:p w14:paraId="6FF95874">
            <w:pPr>
              <w:ind w:firstLine="480" w:firstLineChars="200"/>
              <w:rPr>
                <w:rFonts w:ascii="仿宋_GB2312" w:eastAsia="仿宋_GB2312"/>
                <w:bCs/>
                <w:kern w:val="0"/>
                <w:sz w:val="24"/>
                <w:szCs w:val="24"/>
              </w:rPr>
            </w:pPr>
            <w:r>
              <w:rPr>
                <w:rFonts w:hint="eastAsia" w:ascii="仿宋_GB2312" w:hAnsi="仿宋" w:eastAsia="仿宋_GB2312"/>
                <w:sz w:val="24"/>
                <w:szCs w:val="24"/>
              </w:rPr>
              <w:t>（5）《重组办法》第十一条、第四十三条规定的其他条件。</w:t>
            </w:r>
          </w:p>
        </w:tc>
        <w:tc>
          <w:tcPr>
            <w:tcW w:w="6054" w:type="dxa"/>
            <w:noWrap/>
          </w:tcPr>
          <w:p w14:paraId="2C133D0B">
            <w:pPr>
              <w:ind w:firstLine="480" w:firstLineChars="200"/>
              <w:rPr>
                <w:rFonts w:ascii="仿宋_GB2312" w:eastAsia="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4A618C9B">
            <w:pPr>
              <w:numPr>
                <w:ilvl w:val="255"/>
                <w:numId w:val="0"/>
              </w:numPr>
              <w:ind w:firstLine="480" w:firstLineChars="200"/>
              <w:rPr>
                <w:rFonts w:ascii="仿宋_GB2312" w:eastAsia="仿宋_GB2312"/>
                <w:bCs/>
                <w:kern w:val="0"/>
                <w:sz w:val="24"/>
                <w:szCs w:val="24"/>
              </w:rPr>
            </w:pPr>
            <w:r>
              <w:rPr>
                <w:rFonts w:hint="eastAsia" w:ascii="仿宋_GB2312" w:eastAsia="仿宋_GB2312"/>
                <w:bCs/>
                <w:kern w:val="0"/>
                <w:sz w:val="24"/>
                <w:szCs w:val="24"/>
              </w:rPr>
              <w:t>（1）本次交易是否符合《重组办法》第十一条相关规定；</w:t>
            </w:r>
          </w:p>
          <w:p w14:paraId="0AD05BA7">
            <w:pPr>
              <w:numPr>
                <w:ilvl w:val="255"/>
                <w:numId w:val="0"/>
              </w:numPr>
              <w:ind w:firstLine="480" w:firstLineChars="200"/>
              <w:rPr>
                <w:rFonts w:ascii="仿宋_GB2312" w:eastAsia="仿宋_GB2312"/>
                <w:bCs/>
                <w:kern w:val="0"/>
                <w:sz w:val="24"/>
                <w:szCs w:val="24"/>
              </w:rPr>
            </w:pPr>
            <w:r>
              <w:rPr>
                <w:rFonts w:hint="eastAsia" w:ascii="仿宋_GB2312" w:eastAsia="仿宋_GB2312"/>
                <w:bCs/>
                <w:kern w:val="0"/>
                <w:sz w:val="24"/>
                <w:szCs w:val="24"/>
              </w:rPr>
              <w:t>（2）本次交易是否符合《重组办法》第四十三条的规定。</w:t>
            </w:r>
          </w:p>
          <w:p w14:paraId="02E14177">
            <w:pPr>
              <w:ind w:firstLine="480" w:firstLineChars="200"/>
              <w:rPr>
                <w:rFonts w:ascii="仿宋_GB2312" w:eastAsia="仿宋_GB2312"/>
                <w:bCs/>
                <w:kern w:val="0"/>
                <w:sz w:val="24"/>
                <w:szCs w:val="24"/>
              </w:rPr>
            </w:pPr>
            <w:r>
              <w:rPr>
                <w:rFonts w:hint="eastAsia" w:ascii="仿宋_GB2312" w:hAnsi="仿宋" w:eastAsia="仿宋_GB2312"/>
                <w:sz w:val="24"/>
                <w:szCs w:val="24"/>
              </w:rPr>
              <w:t>律师应对上述事项进行核查，并发表明确核查意见。</w:t>
            </w:r>
          </w:p>
          <w:p w14:paraId="5D24F68E">
            <w:pPr>
              <w:ind w:firstLine="480" w:firstLineChars="200"/>
              <w:rPr>
                <w:rFonts w:ascii="仿宋_GB2312" w:eastAsia="仿宋_GB2312"/>
                <w:bCs/>
                <w:kern w:val="0"/>
                <w:sz w:val="24"/>
                <w:szCs w:val="24"/>
              </w:rPr>
            </w:pPr>
          </w:p>
        </w:tc>
        <w:tc>
          <w:tcPr>
            <w:tcW w:w="1678" w:type="dxa"/>
            <w:noWrap/>
          </w:tcPr>
          <w:p w14:paraId="0DDBC177">
            <w:pPr>
              <w:rPr>
                <w:rFonts w:ascii="仿宋_GB2312" w:eastAsia="仿宋_GB2312"/>
                <w:bCs/>
                <w:kern w:val="0"/>
                <w:sz w:val="24"/>
                <w:szCs w:val="24"/>
              </w:rPr>
            </w:pPr>
            <w:r>
              <w:rPr>
                <w:rFonts w:hint="eastAsia" w:ascii="仿宋_GB2312" w:eastAsia="仿宋_GB2312"/>
                <w:sz w:val="24"/>
                <w:szCs w:val="24"/>
              </w:rPr>
              <w:t>《重组办法》第十一条、第四十三条</w:t>
            </w:r>
          </w:p>
        </w:tc>
      </w:tr>
      <w:tr w14:paraId="7E73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75" w:type="dxa"/>
            <w:noWrap/>
            <w:vAlign w:val="center"/>
          </w:tcPr>
          <w:p w14:paraId="106B0CFA">
            <w:pPr>
              <w:jc w:val="center"/>
              <w:rPr>
                <w:rFonts w:ascii="仿宋_GB2312" w:eastAsia="仿宋_GB2312"/>
                <w:b/>
                <w:bCs/>
                <w:kern w:val="0"/>
                <w:sz w:val="24"/>
                <w:szCs w:val="24"/>
              </w:rPr>
            </w:pPr>
            <w:r>
              <w:rPr>
                <w:rFonts w:hint="eastAsia" w:ascii="仿宋_GB2312" w:eastAsia="仿宋_GB2312"/>
                <w:b/>
                <w:bCs/>
                <w:kern w:val="0"/>
                <w:sz w:val="24"/>
                <w:szCs w:val="24"/>
              </w:rPr>
              <w:t>2-4</w:t>
            </w:r>
          </w:p>
        </w:tc>
        <w:tc>
          <w:tcPr>
            <w:tcW w:w="1364" w:type="dxa"/>
            <w:noWrap/>
            <w:vAlign w:val="center"/>
          </w:tcPr>
          <w:p w14:paraId="7F5BD74C">
            <w:pPr>
              <w:rPr>
                <w:rFonts w:ascii="仿宋_GB2312" w:eastAsia="仿宋_GB2312"/>
                <w:b/>
                <w:bCs/>
                <w:kern w:val="0"/>
                <w:sz w:val="24"/>
                <w:szCs w:val="24"/>
              </w:rPr>
            </w:pPr>
            <w:r>
              <w:rPr>
                <w:rFonts w:hint="eastAsia" w:ascii="仿宋_GB2312" w:eastAsia="仿宋_GB2312"/>
                <w:b/>
                <w:bCs/>
                <w:kern w:val="0"/>
                <w:sz w:val="24"/>
                <w:szCs w:val="24"/>
              </w:rPr>
              <w:t>重组上市条件</w:t>
            </w:r>
          </w:p>
        </w:tc>
        <w:tc>
          <w:tcPr>
            <w:tcW w:w="4039" w:type="dxa"/>
            <w:noWrap/>
          </w:tcPr>
          <w:p w14:paraId="72051FE6">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上市公司应当在重组报告书中披露：</w:t>
            </w:r>
          </w:p>
          <w:p w14:paraId="02BC48E9">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（1）拟购买资产符合《首次公开发行股票注册管理办法》（以下简称《首发管理办法》）第二章对于发行条件的要求情况；</w:t>
            </w:r>
          </w:p>
          <w:p w14:paraId="63D97717">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（2）拟购买资产符合《首发管理办法》等相关规则对于板块定位的要求情况；</w:t>
            </w:r>
          </w:p>
          <w:p w14:paraId="5BD55EC2">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（3）拟购买资产符合《重组审核规则》第十条等对于重组上市条件的要求情况；</w:t>
            </w:r>
          </w:p>
          <w:p w14:paraId="0E3EBE77">
            <w:pPr>
              <w:ind w:firstLine="480" w:firstLineChars="200"/>
              <w:rPr>
                <w:rFonts w:ascii="仿宋_GB2312" w:hAnsi="仿宋" w:eastAsia="仿宋_GB2312"/>
                <w:sz w:val="24"/>
                <w:szCs w:val="24"/>
              </w:rPr>
            </w:pPr>
            <w:r>
              <w:rPr>
                <w:rFonts w:hint="eastAsia" w:ascii="仿宋_GB2312" w:hAnsi="仿宋_GB2312" w:eastAsia="仿宋_GB2312" w:cs="仿宋_GB2312"/>
                <w:bCs/>
                <w:kern w:val="0"/>
                <w:sz w:val="24"/>
                <w:szCs w:val="24"/>
              </w:rPr>
              <w:t>（4）拟购买资产符合《重组办法》第十三条关于上市公司、控股股东及实际控制人等的相关要求情况。</w:t>
            </w:r>
          </w:p>
        </w:tc>
        <w:tc>
          <w:tcPr>
            <w:tcW w:w="6054" w:type="dxa"/>
            <w:noWrap/>
          </w:tcPr>
          <w:p w14:paraId="287A217E">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独立财务顾问应对以下事项进行核查，并在《独立财务顾问报告》中发表明确核查意见：</w:t>
            </w:r>
          </w:p>
          <w:p w14:paraId="4595FBD7">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（1）拟购买资产是否符合《首发管理办法》第二章对于发行条件的要求；</w:t>
            </w:r>
          </w:p>
          <w:p w14:paraId="65D62512">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（2）拟购买资产是否符合《首发管理办法》《科创属性评价指引（试行）》《上海证券交易所科创板企业发行上市申报及推荐暂行规定》等规则对于板块定位的要求；</w:t>
            </w:r>
          </w:p>
          <w:p w14:paraId="6988E0DA">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（3）拟购买资产是否符合《重组审核规则》第十条的要求；如拟购买资产为存在表决权差异安排的，核查拟购买资产是否符合《重组审核规则》第十一条的要求；</w:t>
            </w:r>
          </w:p>
          <w:p w14:paraId="7FB5EB20">
            <w:pPr>
              <w:ind w:firstLine="480" w:firstLineChars="20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（4）标的资产是否符合《重组办法》第十三条关于上市公司、控股股东及实际控制人等的相关要求。</w:t>
            </w:r>
          </w:p>
          <w:p w14:paraId="7CB924D2">
            <w:pPr>
              <w:ind w:firstLine="480" w:firstLineChars="200"/>
              <w:rPr>
                <w:rFonts w:ascii="仿宋_GB2312" w:eastAsia="仿宋_GB2312"/>
                <w:bCs/>
                <w:kern w:val="0"/>
                <w:sz w:val="24"/>
                <w:szCs w:val="24"/>
              </w:rPr>
            </w:pPr>
            <w:r>
              <w:rPr>
                <w:rFonts w:hint="eastAsia" w:ascii="仿宋_GB2312" w:hAnsi="仿宋_GB2312" w:eastAsia="仿宋_GB2312" w:cs="仿宋_GB2312"/>
                <w:bCs/>
                <w:kern w:val="0"/>
                <w:sz w:val="24"/>
                <w:szCs w:val="24"/>
              </w:rPr>
              <w:t>律师应对上述事项进行核查，并发表明确核查意见。会计师应对（1）（3）进行核查，并发表明确核查意见。</w:t>
            </w:r>
          </w:p>
        </w:tc>
        <w:tc>
          <w:tcPr>
            <w:tcW w:w="1678" w:type="dxa"/>
            <w:noWrap/>
          </w:tcPr>
          <w:p w14:paraId="1FF8FC81">
            <w:pPr>
              <w:rPr>
                <w:rFonts w:ascii="仿宋_GB2312" w:eastAsia="仿宋_GB2312"/>
                <w:sz w:val="24"/>
                <w:szCs w:val="24"/>
              </w:rPr>
            </w:pPr>
            <w:r>
              <w:rPr>
                <w:rFonts w:hint="eastAsia" w:ascii="仿宋_GB2312" w:eastAsia="仿宋_GB2312"/>
                <w:sz w:val="24"/>
                <w:szCs w:val="24"/>
              </w:rPr>
              <w:t>《重组审核规则》第十条、第十一条，《重组办法》第十三条，《首发注册办法》第二章、第三条，《科创属性评价指引（试行）》，《上海证券交易所科创板企业发行上市申报及推荐暂行规定》</w:t>
            </w:r>
          </w:p>
        </w:tc>
      </w:tr>
      <w:tr w14:paraId="792C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75" w:type="dxa"/>
            <w:noWrap/>
            <w:vAlign w:val="center"/>
          </w:tcPr>
          <w:p w14:paraId="0F900013">
            <w:pPr>
              <w:jc w:val="center"/>
              <w:rPr>
                <w:rFonts w:ascii="仿宋_GB2312" w:eastAsia="仿宋_GB2312"/>
                <w:b/>
                <w:bCs/>
                <w:kern w:val="0"/>
                <w:sz w:val="24"/>
                <w:szCs w:val="24"/>
              </w:rPr>
            </w:pPr>
            <w:r>
              <w:rPr>
                <w:rFonts w:hint="eastAsia" w:ascii="仿宋_GB2312" w:eastAsia="仿宋_GB2312"/>
                <w:b/>
                <w:bCs/>
                <w:kern w:val="0"/>
                <w:sz w:val="24"/>
                <w:szCs w:val="24"/>
              </w:rPr>
              <w:t>2-5</w:t>
            </w:r>
          </w:p>
        </w:tc>
        <w:tc>
          <w:tcPr>
            <w:tcW w:w="1364" w:type="dxa"/>
            <w:noWrap/>
            <w:vAlign w:val="center"/>
          </w:tcPr>
          <w:p w14:paraId="313A4664">
            <w:pPr>
              <w:rPr>
                <w:rFonts w:ascii="仿宋_GB2312" w:eastAsia="仿宋_GB2312"/>
                <w:b/>
                <w:bCs/>
                <w:kern w:val="0"/>
                <w:sz w:val="24"/>
                <w:szCs w:val="24"/>
              </w:rPr>
            </w:pPr>
            <w:r>
              <w:rPr>
                <w:rFonts w:hint="eastAsia" w:ascii="仿宋_GB2312" w:eastAsia="仿宋_GB2312"/>
                <w:b/>
                <w:bCs/>
                <w:kern w:val="0"/>
                <w:sz w:val="24"/>
                <w:szCs w:val="24"/>
              </w:rPr>
              <w:t>标的资产——行业准入及经营资质等</w:t>
            </w:r>
          </w:p>
        </w:tc>
        <w:tc>
          <w:tcPr>
            <w:tcW w:w="4039" w:type="dxa"/>
            <w:noWrap/>
          </w:tcPr>
          <w:p w14:paraId="2EBA417A">
            <w:pPr>
              <w:ind w:firstLine="480" w:firstLineChars="200"/>
              <w:rPr>
                <w:rFonts w:ascii="仿宋_GB2312" w:hAnsi="仿宋" w:eastAsia="仿宋_GB2312"/>
                <w:sz w:val="24"/>
                <w:szCs w:val="24"/>
              </w:rPr>
            </w:pPr>
            <w:r>
              <w:rPr>
                <w:rFonts w:ascii="仿宋_GB2312" w:hAnsi="仿宋" w:eastAsia="仿宋_GB2312"/>
                <w:sz w:val="24"/>
                <w:szCs w:val="24"/>
              </w:rPr>
              <w:t>上市公司</w:t>
            </w:r>
            <w:r>
              <w:rPr>
                <w:rFonts w:hint="eastAsia" w:ascii="仿宋_GB2312" w:hAnsi="仿宋_GB2312" w:eastAsia="仿宋_GB2312" w:cs="仿宋_GB2312"/>
                <w:bCs/>
                <w:kern w:val="0"/>
                <w:sz w:val="24"/>
                <w:szCs w:val="24"/>
              </w:rPr>
              <w:t>应当</w:t>
            </w:r>
            <w:r>
              <w:rPr>
                <w:rFonts w:ascii="仿宋_GB2312" w:hAnsi="仿宋" w:eastAsia="仿宋_GB2312"/>
                <w:sz w:val="24"/>
                <w:szCs w:val="24"/>
              </w:rPr>
              <w:t>在重组报告书中披露：</w:t>
            </w:r>
          </w:p>
          <w:p w14:paraId="35BF1591">
            <w:pPr>
              <w:ind w:firstLine="480" w:firstLineChars="200"/>
              <w:rPr>
                <w:rFonts w:ascii="仿宋_GB2312" w:hAnsi="仿宋" w:eastAsia="仿宋_GB2312"/>
                <w:sz w:val="24"/>
                <w:szCs w:val="24"/>
              </w:rPr>
            </w:pPr>
            <w:r>
              <w:rPr>
                <w:rFonts w:hint="eastAsia" w:ascii="仿宋_GB2312" w:hAnsi="仿宋" w:eastAsia="仿宋_GB2312"/>
                <w:sz w:val="24"/>
                <w:szCs w:val="24"/>
              </w:rPr>
              <w:t>（1）拟购买资产涉及的土地使用权、矿业权等资源类权利是否已取得相应的权属证书，是否已具备相应的开发或开采条件，以及土地出让金、矿业权价款等费用的缴纳情况；</w:t>
            </w:r>
          </w:p>
          <w:p w14:paraId="05DC7EE8">
            <w:pPr>
              <w:ind w:firstLine="480" w:firstLineChars="200"/>
              <w:rPr>
                <w:rFonts w:ascii="仿宋_GB2312" w:hAnsi="仿宋" w:eastAsia="仿宋_GB2312"/>
                <w:sz w:val="24"/>
                <w:szCs w:val="24"/>
              </w:rPr>
            </w:pPr>
            <w:r>
              <w:rPr>
                <w:rFonts w:hint="eastAsia" w:ascii="仿宋_GB2312" w:hAnsi="仿宋" w:eastAsia="仿宋_GB2312"/>
                <w:sz w:val="24"/>
                <w:szCs w:val="24"/>
              </w:rPr>
              <w:t>（2）拟购买资产涉及立项、环保、行业准入、用地、规划、施工建设等有关报批事项的，是否已取得相应的许可证书或相关主管部门的批复文件；</w:t>
            </w:r>
          </w:p>
          <w:p w14:paraId="530B3B29">
            <w:pPr>
              <w:ind w:firstLine="480" w:firstLineChars="200"/>
              <w:rPr>
                <w:rFonts w:ascii="仿宋_GB2312" w:hAnsi="仿宋" w:eastAsia="仿宋_GB2312"/>
                <w:sz w:val="24"/>
                <w:szCs w:val="24"/>
              </w:rPr>
            </w:pPr>
            <w:r>
              <w:rPr>
                <w:rFonts w:hint="eastAsia" w:ascii="仿宋_GB2312" w:hAnsi="仿宋" w:eastAsia="仿宋_GB2312"/>
                <w:sz w:val="24"/>
                <w:szCs w:val="24"/>
              </w:rPr>
              <w:t>（3）拟购买资产涉及特许经营权的，主要包括特许经营权的取得情况、期限、费用标准，以及对拟购买资产持续生产经营的影响；</w:t>
            </w:r>
          </w:p>
          <w:p w14:paraId="3B045B71">
            <w:pPr>
              <w:ind w:firstLine="480" w:firstLineChars="200"/>
              <w:rPr>
                <w:rFonts w:ascii="仿宋_GB2312" w:eastAsia="仿宋_GB2312"/>
                <w:bCs/>
                <w:kern w:val="0"/>
                <w:sz w:val="24"/>
                <w:szCs w:val="24"/>
              </w:rPr>
            </w:pPr>
            <w:r>
              <w:rPr>
                <w:rFonts w:hint="eastAsia" w:ascii="仿宋_GB2312" w:hAnsi="仿宋" w:eastAsia="仿宋_GB2312"/>
                <w:sz w:val="24"/>
                <w:szCs w:val="24"/>
              </w:rPr>
              <w:t>（4）拟购买资产及其合并报表范围内各级子公司是否取得从事生产经营活动所必需的行业准入、经营资质等情况。</w:t>
            </w:r>
          </w:p>
        </w:tc>
        <w:tc>
          <w:tcPr>
            <w:tcW w:w="6054" w:type="dxa"/>
            <w:noWrap/>
          </w:tcPr>
          <w:p w14:paraId="5A11980F">
            <w:pPr>
              <w:ind w:firstLine="480" w:firstLineChars="200"/>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562D4125">
            <w:pPr>
              <w:ind w:firstLine="480" w:firstLineChars="200"/>
              <w:rPr>
                <w:rFonts w:ascii="仿宋_GB2312" w:hAnsi="仿宋" w:eastAsia="仿宋_GB2312"/>
                <w:sz w:val="24"/>
                <w:szCs w:val="24"/>
              </w:rPr>
            </w:pPr>
            <w:r>
              <w:rPr>
                <w:rFonts w:hint="eastAsia" w:ascii="仿宋_GB2312" w:hAnsi="仿宋" w:eastAsia="仿宋_GB2312"/>
                <w:sz w:val="24"/>
                <w:szCs w:val="24"/>
              </w:rPr>
              <w:t>（1）涉及土地使用权、矿业权等资源类权利的，是否已取得土地使用权证书、采矿权证书，土地出让金、矿业权价款等费用的缴纳情况；采矿权证书的具体内容，相关矿产是否已具备相关开发或开采条件；</w:t>
            </w:r>
          </w:p>
          <w:p w14:paraId="5C86CDAC">
            <w:pPr>
              <w:ind w:firstLine="480" w:firstLineChars="200"/>
              <w:rPr>
                <w:rFonts w:ascii="仿宋_GB2312" w:hAnsi="仿宋" w:eastAsia="仿宋_GB2312"/>
                <w:sz w:val="24"/>
                <w:szCs w:val="24"/>
              </w:rPr>
            </w:pPr>
            <w:r>
              <w:rPr>
                <w:rFonts w:hint="eastAsia" w:ascii="仿宋_GB2312" w:hAnsi="仿宋" w:eastAsia="仿宋_GB2312"/>
                <w:sz w:val="24"/>
                <w:szCs w:val="24"/>
              </w:rPr>
              <w:t>（2）涉及立项、环保等有关报批事项的，是否已取得相应的许可证书或相关主管部门的批复文件，如未取得，未取得的原因及影响，上市公司是否按照《26号格式准则》第十八条进行特别提示；</w:t>
            </w:r>
          </w:p>
          <w:p w14:paraId="03BDEF77">
            <w:pPr>
              <w:numPr>
                <w:ilvl w:val="255"/>
                <w:numId w:val="0"/>
              </w:numPr>
              <w:ind w:firstLine="480" w:firstLineChars="200"/>
              <w:rPr>
                <w:rFonts w:ascii="仿宋_GB2312" w:eastAsia="仿宋_GB2312"/>
                <w:bCs/>
                <w:kern w:val="0"/>
                <w:sz w:val="24"/>
                <w:szCs w:val="24"/>
              </w:rPr>
            </w:pPr>
            <w:r>
              <w:rPr>
                <w:rFonts w:hint="eastAsia" w:ascii="仿宋_GB2312" w:eastAsia="仿宋_GB2312"/>
                <w:bCs/>
                <w:kern w:val="0"/>
                <w:sz w:val="24"/>
                <w:szCs w:val="24"/>
              </w:rPr>
              <w:t>（3）涉及特许经营权的，特许经营权的</w:t>
            </w:r>
            <w:r>
              <w:rPr>
                <w:rFonts w:hint="eastAsia" w:ascii="仿宋_GB2312" w:hAnsi="仿宋" w:eastAsia="仿宋_GB2312"/>
                <w:sz w:val="24"/>
                <w:szCs w:val="24"/>
              </w:rPr>
              <w:t>取得情况、期限、费用标准，主要</w:t>
            </w:r>
            <w:r>
              <w:rPr>
                <w:rFonts w:hint="eastAsia" w:ascii="仿宋_GB2312" w:eastAsia="仿宋_GB2312"/>
                <w:bCs/>
                <w:kern w:val="0"/>
                <w:sz w:val="24"/>
                <w:szCs w:val="24"/>
              </w:rPr>
              <w:t>权利义务情况，以及</w:t>
            </w:r>
            <w:r>
              <w:rPr>
                <w:rFonts w:hint="eastAsia" w:ascii="仿宋_GB2312" w:hAnsi="仿宋" w:eastAsia="仿宋_GB2312"/>
                <w:sz w:val="24"/>
                <w:szCs w:val="24"/>
              </w:rPr>
              <w:t>对拟购买资产持续生产经营的影响</w:t>
            </w:r>
            <w:r>
              <w:rPr>
                <w:rFonts w:hint="eastAsia" w:ascii="仿宋_GB2312" w:eastAsia="仿宋_GB2312"/>
                <w:bCs/>
                <w:kern w:val="0"/>
                <w:sz w:val="24"/>
                <w:szCs w:val="24"/>
              </w:rPr>
              <w:t>；</w:t>
            </w:r>
          </w:p>
          <w:p w14:paraId="65264EAE">
            <w:pPr>
              <w:numPr>
                <w:ilvl w:val="255"/>
                <w:numId w:val="0"/>
              </w:numPr>
              <w:ind w:firstLine="480" w:firstLineChars="200"/>
              <w:rPr>
                <w:rFonts w:ascii="仿宋_GB2312" w:eastAsia="仿宋_GB2312"/>
                <w:bCs/>
                <w:kern w:val="0"/>
                <w:sz w:val="24"/>
                <w:szCs w:val="24"/>
              </w:rPr>
            </w:pPr>
            <w:r>
              <w:rPr>
                <w:rFonts w:hint="eastAsia" w:ascii="仿宋_GB2312" w:eastAsia="仿宋_GB2312"/>
                <w:bCs/>
                <w:kern w:val="0"/>
                <w:sz w:val="24"/>
                <w:szCs w:val="24"/>
              </w:rPr>
              <w:t>（4）拟购买资产是否取得从事生产经营活动所必需的相关许可、资质、认证等，生产经营是否合法合规。</w:t>
            </w:r>
          </w:p>
          <w:p w14:paraId="2E892102">
            <w:pPr>
              <w:ind w:firstLine="480" w:firstLineChars="200"/>
              <w:rPr>
                <w:rFonts w:ascii="仿宋_GB2312" w:eastAsia="仿宋_GB2312"/>
                <w:bCs/>
                <w:kern w:val="0"/>
                <w:sz w:val="24"/>
                <w:szCs w:val="24"/>
              </w:rPr>
            </w:pPr>
            <w:r>
              <w:rPr>
                <w:rFonts w:hint="eastAsia" w:ascii="仿宋_GB2312" w:eastAsia="仿宋_GB2312"/>
                <w:bCs/>
                <w:kern w:val="0"/>
                <w:sz w:val="24"/>
                <w:szCs w:val="24"/>
              </w:rPr>
              <w:t>律师应对上述事项进行核查，并发表明确核查意见。</w:t>
            </w:r>
          </w:p>
        </w:tc>
        <w:tc>
          <w:tcPr>
            <w:tcW w:w="1678" w:type="dxa"/>
            <w:noWrap/>
          </w:tcPr>
          <w:p w14:paraId="4A24A148">
            <w:pPr>
              <w:rPr>
                <w:rFonts w:ascii="仿宋_GB2312" w:eastAsia="仿宋_GB2312"/>
                <w:sz w:val="24"/>
                <w:szCs w:val="24"/>
              </w:rPr>
            </w:pPr>
            <w:r>
              <w:rPr>
                <w:rFonts w:hint="eastAsia" w:ascii="仿宋_GB2312" w:eastAsia="仿宋_GB2312"/>
                <w:sz w:val="24"/>
                <w:szCs w:val="24"/>
              </w:rPr>
              <w:t>《26号格式准则》第十八条、二十二条</w:t>
            </w:r>
          </w:p>
        </w:tc>
      </w:tr>
      <w:tr w14:paraId="7FA0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5E82E071">
            <w:pPr>
              <w:jc w:val="center"/>
              <w:rPr>
                <w:rFonts w:ascii="仿宋_GB2312" w:eastAsia="仿宋_GB2312"/>
                <w:b/>
                <w:bCs/>
                <w:kern w:val="0"/>
                <w:sz w:val="24"/>
                <w:szCs w:val="24"/>
              </w:rPr>
            </w:pPr>
            <w:r>
              <w:rPr>
                <w:rFonts w:hint="eastAsia" w:ascii="仿宋_GB2312" w:eastAsia="仿宋_GB2312"/>
                <w:b/>
                <w:bCs/>
                <w:kern w:val="0"/>
                <w:sz w:val="24"/>
                <w:szCs w:val="24"/>
              </w:rPr>
              <w:t>2-6</w:t>
            </w:r>
          </w:p>
        </w:tc>
        <w:tc>
          <w:tcPr>
            <w:tcW w:w="1364" w:type="dxa"/>
            <w:noWrap/>
            <w:vAlign w:val="center"/>
          </w:tcPr>
          <w:p w14:paraId="0FE8BAD7">
            <w:pPr>
              <w:rPr>
                <w:rFonts w:ascii="仿宋_GB2312" w:eastAsia="仿宋_GB2312"/>
                <w:b/>
                <w:bCs/>
                <w:kern w:val="0"/>
                <w:sz w:val="24"/>
                <w:szCs w:val="24"/>
              </w:rPr>
            </w:pPr>
            <w:r>
              <w:rPr>
                <w:rFonts w:hint="eastAsia" w:ascii="仿宋_GB2312" w:eastAsia="仿宋_GB2312"/>
                <w:b/>
                <w:bCs/>
                <w:kern w:val="0"/>
                <w:sz w:val="24"/>
                <w:szCs w:val="24"/>
              </w:rPr>
              <w:t>标的资产——权属状况</w:t>
            </w:r>
          </w:p>
        </w:tc>
        <w:tc>
          <w:tcPr>
            <w:tcW w:w="4039" w:type="dxa"/>
            <w:noWrap/>
          </w:tcPr>
          <w:p w14:paraId="1FCE7FCA">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w:t>
            </w:r>
            <w:r>
              <w:rPr>
                <w:rFonts w:hint="eastAsia" w:ascii="仿宋_GB2312" w:hAnsi="仿宋_GB2312" w:eastAsia="仿宋_GB2312" w:cs="仿宋_GB2312"/>
                <w:bCs/>
                <w:kern w:val="0"/>
                <w:sz w:val="24"/>
                <w:szCs w:val="24"/>
              </w:rPr>
              <w:t>应当</w:t>
            </w:r>
            <w:r>
              <w:rPr>
                <w:rFonts w:hint="eastAsia" w:ascii="仿宋_GB2312" w:eastAsia="仿宋_GB2312"/>
                <w:bCs/>
                <w:kern w:val="0"/>
                <w:sz w:val="24"/>
                <w:szCs w:val="24"/>
              </w:rPr>
              <w:t>在重组报告书中披露：</w:t>
            </w:r>
          </w:p>
          <w:p w14:paraId="62723010">
            <w:pPr>
              <w:ind w:firstLine="480" w:firstLineChars="200"/>
              <w:rPr>
                <w:rFonts w:ascii="仿宋_GB2312" w:eastAsia="仿宋_GB2312"/>
                <w:bCs/>
                <w:kern w:val="0"/>
                <w:sz w:val="24"/>
                <w:szCs w:val="24"/>
              </w:rPr>
            </w:pPr>
            <w:r>
              <w:rPr>
                <w:rFonts w:hint="eastAsia" w:ascii="仿宋_GB2312" w:eastAsia="仿宋_GB2312"/>
                <w:bCs/>
                <w:kern w:val="0"/>
                <w:sz w:val="24"/>
                <w:szCs w:val="24"/>
              </w:rPr>
              <w:t>拟购买资产的权属状况、对外担保情况及主要负债、或有负债情况，产权是否清晰，是否存在抵押、质押等权利限制，是否涉及诉讼、仲裁、司法强制执行等重大争议或者存在妨碍权属转移的其他情况。</w:t>
            </w:r>
          </w:p>
        </w:tc>
        <w:tc>
          <w:tcPr>
            <w:tcW w:w="6054" w:type="dxa"/>
            <w:noWrap/>
          </w:tcPr>
          <w:p w14:paraId="5AD291DE">
            <w:pPr>
              <w:ind w:firstLine="480" w:firstLineChars="200"/>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44478BDA">
            <w:pPr>
              <w:ind w:firstLine="480" w:firstLineChars="200"/>
              <w:rPr>
                <w:rFonts w:ascii="仿宋_GB2312" w:eastAsia="仿宋_GB2312"/>
                <w:bCs/>
                <w:kern w:val="0"/>
                <w:sz w:val="24"/>
                <w:szCs w:val="24"/>
              </w:rPr>
            </w:pPr>
            <w:r>
              <w:rPr>
                <w:rFonts w:hint="eastAsia" w:ascii="仿宋_GB2312" w:eastAsia="仿宋_GB2312"/>
                <w:bCs/>
                <w:kern w:val="0"/>
                <w:sz w:val="24"/>
                <w:szCs w:val="24"/>
              </w:rPr>
              <w:t>（1）拟购买标的公司的权属是否清晰，是否存在对外担保，主要负债、或有负债情况，是否存在抵押、质押等权利限制，是否涉及诉讼、仲裁、司法强制执行等重大争议或者存在妨碍权属转移的其他情况；</w:t>
            </w:r>
          </w:p>
          <w:p w14:paraId="4650395B">
            <w:pPr>
              <w:ind w:firstLine="480" w:firstLineChars="200"/>
              <w:rPr>
                <w:rFonts w:ascii="仿宋_GB2312" w:eastAsia="仿宋_GB2312"/>
                <w:bCs/>
                <w:kern w:val="0"/>
                <w:sz w:val="24"/>
                <w:szCs w:val="24"/>
              </w:rPr>
            </w:pPr>
            <w:r>
              <w:rPr>
                <w:rFonts w:hint="eastAsia" w:ascii="仿宋_GB2312" w:eastAsia="仿宋_GB2312"/>
                <w:bCs/>
                <w:kern w:val="0"/>
                <w:sz w:val="24"/>
                <w:szCs w:val="24"/>
              </w:rPr>
              <w:t>（2）拟购买标的公司的主要资产，如核心专利、商标、技术、主要机器设备、土地厂房等对公司持续经营存在重大影响的资产，权属是否清晰，是否存在对外担保，是否存在抵押、质押等权利限制，是否涉及诉讼、仲裁、司法强制执行等重大争议；</w:t>
            </w:r>
          </w:p>
          <w:p w14:paraId="15C8E7CA">
            <w:pPr>
              <w:ind w:firstLine="480" w:firstLineChars="200"/>
              <w:rPr>
                <w:rFonts w:ascii="仿宋_GB2312" w:eastAsia="仿宋_GB2312"/>
                <w:bCs/>
                <w:kern w:val="0"/>
                <w:sz w:val="24"/>
                <w:szCs w:val="24"/>
              </w:rPr>
            </w:pPr>
            <w:r>
              <w:rPr>
                <w:rFonts w:hint="eastAsia" w:ascii="仿宋_GB2312" w:eastAsia="仿宋_GB2312"/>
                <w:bCs/>
                <w:kern w:val="0"/>
                <w:sz w:val="24"/>
                <w:szCs w:val="24"/>
              </w:rPr>
              <w:t>（3）拟购买非股权资产权属是否清晰，是否存在对外担保，是否存在抵押、质押等权利限制，是否涉及诉讼、仲裁、司法强制执行等重大争议或者存在妨碍权属转移的其他情况；</w:t>
            </w:r>
          </w:p>
          <w:p w14:paraId="2E5EDC63">
            <w:pPr>
              <w:ind w:firstLine="480" w:firstLineChars="200"/>
              <w:rPr>
                <w:rFonts w:ascii="仿宋_GB2312" w:eastAsia="仿宋_GB2312"/>
                <w:bCs/>
                <w:kern w:val="0"/>
                <w:sz w:val="24"/>
                <w:szCs w:val="24"/>
              </w:rPr>
            </w:pPr>
            <w:r>
              <w:rPr>
                <w:rFonts w:hint="eastAsia" w:ascii="仿宋_GB2312" w:eastAsia="仿宋_GB2312"/>
                <w:bCs/>
                <w:kern w:val="0"/>
                <w:sz w:val="24"/>
                <w:szCs w:val="24"/>
              </w:rPr>
              <w:t>（4）如主要资产、主要产品涉诉，应当审慎判断对标的资产持续经营能力或盈利能力产生的重大不利影响，并就本次交易是否符合《重组办法》第十一条和第四十三条的规定审慎发表核查意见；</w:t>
            </w:r>
          </w:p>
          <w:p w14:paraId="73C520DB">
            <w:pPr>
              <w:ind w:firstLine="480" w:firstLineChars="200"/>
              <w:rPr>
                <w:rFonts w:ascii="仿宋_GB2312" w:eastAsia="仿宋_GB2312"/>
                <w:bCs/>
                <w:kern w:val="0"/>
                <w:sz w:val="24"/>
                <w:szCs w:val="24"/>
              </w:rPr>
            </w:pPr>
            <w:r>
              <w:rPr>
                <w:rFonts w:hint="eastAsia" w:ascii="仿宋_GB2312" w:eastAsia="仿宋_GB2312"/>
                <w:bCs/>
                <w:kern w:val="0"/>
                <w:sz w:val="24"/>
                <w:szCs w:val="24"/>
              </w:rPr>
              <w:t>（5）如败诉涉及赔偿，相关责任的承担主体、相关会计处理、或有负债计提是否充分、超过预计损失部分的补偿安排。</w:t>
            </w:r>
          </w:p>
          <w:p w14:paraId="70948F82">
            <w:pPr>
              <w:widowControl/>
              <w:numPr>
                <w:ilvl w:val="255"/>
                <w:numId w:val="0"/>
              </w:numPr>
              <w:ind w:firstLine="480" w:firstLineChars="200"/>
              <w:jc w:val="left"/>
              <w:rPr>
                <w:rFonts w:ascii="仿宋_GB2312" w:eastAsia="仿宋_GB2312"/>
                <w:bCs/>
                <w:kern w:val="0"/>
                <w:sz w:val="24"/>
                <w:szCs w:val="24"/>
              </w:rPr>
            </w:pPr>
            <w:r>
              <w:rPr>
                <w:rFonts w:hint="eastAsia" w:ascii="仿宋_GB2312" w:eastAsia="仿宋_GB2312"/>
                <w:bCs/>
                <w:kern w:val="0"/>
                <w:sz w:val="24"/>
                <w:szCs w:val="24"/>
              </w:rPr>
              <w:t>律师应对上述事项进行核查，并发表明确核查意见。会计师应对（5）进行核查，并发表明确核查意见。</w:t>
            </w:r>
          </w:p>
        </w:tc>
        <w:tc>
          <w:tcPr>
            <w:tcW w:w="1678" w:type="dxa"/>
            <w:noWrap/>
          </w:tcPr>
          <w:p w14:paraId="76E997F4">
            <w:pPr>
              <w:rPr>
                <w:rFonts w:ascii="仿宋_GB2312" w:eastAsia="仿宋_GB2312"/>
                <w:sz w:val="24"/>
                <w:szCs w:val="24"/>
              </w:rPr>
            </w:pPr>
            <w:r>
              <w:rPr>
                <w:rFonts w:hint="eastAsia" w:ascii="仿宋_GB2312" w:eastAsia="仿宋_GB2312"/>
                <w:sz w:val="24"/>
                <w:szCs w:val="24"/>
              </w:rPr>
              <w:t>《26号格式准则》第十六条、第十七条</w:t>
            </w:r>
          </w:p>
        </w:tc>
      </w:tr>
      <w:tr w14:paraId="3D51E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628B6F25">
            <w:pPr>
              <w:jc w:val="center"/>
              <w:rPr>
                <w:rFonts w:ascii="仿宋_GB2312" w:eastAsia="仿宋_GB2312"/>
                <w:b/>
                <w:kern w:val="0"/>
                <w:sz w:val="24"/>
                <w:szCs w:val="24"/>
              </w:rPr>
            </w:pPr>
            <w:r>
              <w:rPr>
                <w:rFonts w:hint="eastAsia" w:ascii="仿宋_GB2312" w:eastAsia="仿宋_GB2312"/>
                <w:b/>
                <w:kern w:val="0"/>
                <w:sz w:val="24"/>
                <w:szCs w:val="24"/>
              </w:rPr>
              <w:t>2-7</w:t>
            </w:r>
          </w:p>
        </w:tc>
        <w:tc>
          <w:tcPr>
            <w:tcW w:w="1364" w:type="dxa"/>
            <w:noWrap/>
            <w:vAlign w:val="center"/>
          </w:tcPr>
          <w:p w14:paraId="7DBA0ED8">
            <w:pPr>
              <w:rPr>
                <w:rFonts w:ascii="仿宋_GB2312" w:eastAsia="仿宋_GB2312"/>
                <w:b/>
                <w:kern w:val="0"/>
                <w:sz w:val="24"/>
                <w:szCs w:val="24"/>
              </w:rPr>
            </w:pPr>
            <w:r>
              <w:rPr>
                <w:rFonts w:hint="eastAsia" w:ascii="仿宋_GB2312" w:eastAsia="仿宋_GB2312"/>
                <w:b/>
                <w:kern w:val="0"/>
                <w:sz w:val="24"/>
                <w:szCs w:val="24"/>
              </w:rPr>
              <w:t>标的资产——资金占用</w:t>
            </w:r>
          </w:p>
        </w:tc>
        <w:tc>
          <w:tcPr>
            <w:tcW w:w="4039" w:type="dxa"/>
            <w:noWrap/>
          </w:tcPr>
          <w:p w14:paraId="7EFBFB48">
            <w:pPr>
              <w:ind w:firstLine="512" w:firstLineChars="200"/>
              <w:jc w:val="left"/>
              <w:rPr>
                <w:rFonts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上市公司应当在重组报告书中披露：</w:t>
            </w:r>
          </w:p>
          <w:p w14:paraId="70B1B174">
            <w:pPr>
              <w:ind w:firstLine="480" w:firstLineChars="200"/>
              <w:rPr>
                <w:rFonts w:ascii="仿宋_GB2312" w:eastAsia="仿宋_GB2312"/>
                <w:bCs/>
                <w:kern w:val="0"/>
                <w:sz w:val="24"/>
                <w:szCs w:val="24"/>
              </w:rPr>
            </w:pPr>
            <w:r>
              <w:rPr>
                <w:rFonts w:hint="eastAsia" w:ascii="仿宋_GB2312" w:eastAsia="仿宋_GB2312"/>
                <w:bCs/>
                <w:kern w:val="0"/>
                <w:sz w:val="24"/>
                <w:szCs w:val="24"/>
              </w:rPr>
              <w:t>标的资产存在被其股东及其关联方、资产所有人及其关联方非经营性资金占用的解决情况。</w:t>
            </w:r>
          </w:p>
          <w:p w14:paraId="0BA034BD">
            <w:pPr>
              <w:ind w:firstLine="480" w:firstLineChars="200"/>
              <w:rPr>
                <w:rFonts w:ascii="仿宋_GB2312" w:eastAsia="仿宋_GB2312"/>
                <w:kern w:val="0"/>
                <w:sz w:val="24"/>
                <w:szCs w:val="24"/>
              </w:rPr>
            </w:pPr>
          </w:p>
        </w:tc>
        <w:tc>
          <w:tcPr>
            <w:tcW w:w="6054" w:type="dxa"/>
            <w:noWrap/>
          </w:tcPr>
          <w:p w14:paraId="29E72BB5">
            <w:pPr>
              <w:ind w:firstLine="480" w:firstLineChars="200"/>
              <w:rPr>
                <w:rFonts w:ascii="仿宋_GB2312" w:hAnsi="仿宋" w:eastAsia="仿宋_GB2312"/>
                <w:sz w:val="24"/>
                <w:szCs w:val="24"/>
              </w:rPr>
            </w:pPr>
            <w:r>
              <w:rPr>
                <w:rFonts w:hint="eastAsia" w:ascii="仿宋_GB2312" w:hAnsi="仿宋" w:eastAsia="仿宋_GB2312"/>
                <w:sz w:val="24"/>
                <w:szCs w:val="24"/>
              </w:rPr>
              <w:t>独立财务顾问应对以下事项进行核查，并在《独立财务顾问报告》中发表明确核查意见：</w:t>
            </w:r>
          </w:p>
          <w:p w14:paraId="21B44465">
            <w:pPr>
              <w:ind w:firstLine="480" w:firstLineChars="200"/>
              <w:rPr>
                <w:rFonts w:ascii="仿宋_GB2312" w:hAnsi="仿宋" w:eastAsia="仿宋_GB2312"/>
                <w:sz w:val="24"/>
                <w:szCs w:val="24"/>
              </w:rPr>
            </w:pPr>
            <w:r>
              <w:rPr>
                <w:rFonts w:hint="eastAsia" w:ascii="仿宋_GB2312" w:hAnsi="仿宋" w:eastAsia="仿宋_GB2312"/>
                <w:sz w:val="24"/>
                <w:szCs w:val="24"/>
              </w:rPr>
              <w:t>（1）关联方非经营性资金占用的具体情况，包括形成背景和原因、时间、金额、用途、履行的决策程序、解决方式、清理进展；</w:t>
            </w:r>
          </w:p>
          <w:p w14:paraId="235669C1">
            <w:pPr>
              <w:ind w:firstLine="480" w:firstLineChars="200"/>
              <w:rPr>
                <w:rFonts w:ascii="仿宋_GB2312" w:hAnsi="仿宋" w:eastAsia="仿宋_GB2312"/>
                <w:sz w:val="24"/>
                <w:szCs w:val="24"/>
              </w:rPr>
            </w:pPr>
            <w:r>
              <w:rPr>
                <w:rFonts w:hint="eastAsia" w:ascii="仿宋_GB2312" w:hAnsi="仿宋" w:eastAsia="仿宋_GB2312"/>
                <w:sz w:val="24"/>
                <w:szCs w:val="24"/>
              </w:rPr>
              <w:t>（2）通过向股东分红方式解决资金占用的，标的公司是否符合分红条件，是否履行相关决策程序，分红款项是否缴纳个人所得税；</w:t>
            </w:r>
          </w:p>
          <w:p w14:paraId="1AF14076">
            <w:pPr>
              <w:ind w:firstLine="480" w:firstLineChars="200"/>
              <w:rPr>
                <w:rFonts w:ascii="仿宋_GB2312" w:hAnsi="仿宋" w:eastAsia="仿宋_GB2312"/>
                <w:sz w:val="24"/>
                <w:szCs w:val="24"/>
              </w:rPr>
            </w:pPr>
            <w:r>
              <w:rPr>
                <w:rFonts w:hint="eastAsia" w:ascii="仿宋_GB2312" w:hAnsi="仿宋" w:eastAsia="仿宋_GB2312"/>
                <w:sz w:val="24"/>
                <w:szCs w:val="24"/>
              </w:rPr>
              <w:t>（3）是否已采取有效整改措施并清理完毕，是否对内控制度有效性构成重大不利影响，是否构成重大违法违规。</w:t>
            </w:r>
          </w:p>
          <w:p w14:paraId="066B1CB1">
            <w:pPr>
              <w:ind w:firstLine="480" w:firstLineChars="200"/>
              <w:rPr>
                <w:rFonts w:ascii="仿宋_GB2312" w:eastAsia="仿宋_GB2312"/>
                <w:bCs/>
                <w:kern w:val="0"/>
                <w:sz w:val="24"/>
                <w:szCs w:val="24"/>
              </w:rPr>
            </w:pPr>
            <w:r>
              <w:rPr>
                <w:rFonts w:hint="eastAsia" w:ascii="仿宋_GB2312" w:hAnsi="仿宋" w:eastAsia="仿宋_GB2312"/>
                <w:sz w:val="24"/>
                <w:szCs w:val="24"/>
              </w:rPr>
              <w:t>律师、会计师应对上述事项进行核查，并发表明确核查意见。</w:t>
            </w:r>
          </w:p>
        </w:tc>
        <w:tc>
          <w:tcPr>
            <w:tcW w:w="1678" w:type="dxa"/>
            <w:noWrap/>
          </w:tcPr>
          <w:p w14:paraId="743A07D7">
            <w:pPr>
              <w:rPr>
                <w:rFonts w:ascii="仿宋" w:hAnsi="仿宋" w:eastAsia="仿宋" w:cs="仿宋"/>
                <w:spacing w:val="-15"/>
                <w:sz w:val="24"/>
                <w:szCs w:val="24"/>
              </w:rPr>
            </w:pPr>
            <w:r>
              <w:rPr>
                <w:rFonts w:hint="eastAsia" w:ascii="仿宋_GB2312" w:eastAsia="仿宋_GB2312"/>
                <w:sz w:val="24"/>
                <w:szCs w:val="24"/>
              </w:rPr>
              <w:t>《上市公司监管指引第9号——上市公司筹划和实施重大资产重组的监管要求》第六条</w:t>
            </w:r>
          </w:p>
        </w:tc>
      </w:tr>
      <w:tr w14:paraId="3C61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1E362F26">
            <w:pPr>
              <w:jc w:val="center"/>
              <w:rPr>
                <w:rFonts w:ascii="仿宋_GB2312" w:eastAsia="仿宋_GB2312"/>
                <w:b/>
                <w:bCs/>
                <w:kern w:val="0"/>
                <w:sz w:val="24"/>
                <w:szCs w:val="24"/>
              </w:rPr>
            </w:pPr>
            <w:r>
              <w:rPr>
                <w:rFonts w:hint="eastAsia" w:ascii="仿宋_GB2312" w:eastAsia="仿宋_GB2312"/>
                <w:b/>
                <w:bCs/>
                <w:kern w:val="0"/>
                <w:sz w:val="24"/>
                <w:szCs w:val="24"/>
              </w:rPr>
              <w:t>2-8</w:t>
            </w:r>
          </w:p>
        </w:tc>
        <w:tc>
          <w:tcPr>
            <w:tcW w:w="1364" w:type="dxa"/>
            <w:noWrap/>
            <w:vAlign w:val="center"/>
          </w:tcPr>
          <w:p w14:paraId="510FEE53">
            <w:pPr>
              <w:rPr>
                <w:rFonts w:ascii="仿宋_GB2312" w:eastAsia="仿宋_GB2312"/>
                <w:b/>
                <w:bCs/>
                <w:kern w:val="0"/>
                <w:sz w:val="24"/>
                <w:szCs w:val="24"/>
              </w:rPr>
            </w:pPr>
            <w:r>
              <w:rPr>
                <w:rFonts w:hint="eastAsia" w:ascii="仿宋_GB2312" w:eastAsia="仿宋_GB2312"/>
                <w:b/>
                <w:bCs/>
                <w:kern w:val="0"/>
                <w:sz w:val="24"/>
                <w:szCs w:val="24"/>
              </w:rPr>
              <w:t>交易对方——标的资产股东人数</w:t>
            </w:r>
          </w:p>
        </w:tc>
        <w:tc>
          <w:tcPr>
            <w:tcW w:w="4039" w:type="dxa"/>
            <w:noWrap/>
          </w:tcPr>
          <w:p w14:paraId="083F962F">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0E6EB437">
            <w:pPr>
              <w:ind w:firstLine="480" w:firstLineChars="200"/>
              <w:rPr>
                <w:rFonts w:ascii="仿宋_GB2312" w:eastAsia="仿宋_GB2312"/>
                <w:bCs/>
                <w:kern w:val="0"/>
                <w:sz w:val="24"/>
                <w:szCs w:val="24"/>
              </w:rPr>
            </w:pPr>
            <w:r>
              <w:rPr>
                <w:rFonts w:hint="eastAsia" w:ascii="仿宋_GB2312" w:eastAsia="仿宋_GB2312"/>
                <w:bCs/>
                <w:kern w:val="0"/>
                <w:sz w:val="24"/>
                <w:szCs w:val="24"/>
              </w:rPr>
              <w:t>（1）上市公司发行股份购买资产的发行对象数量超过200人，披露标的资产符合相关规定中关于公司依法设立、合法存续、股权清晰、经营规范、持股处理等的相关要求；</w:t>
            </w:r>
          </w:p>
          <w:p w14:paraId="14FDF37E">
            <w:pPr>
              <w:ind w:firstLine="480" w:firstLineChars="200"/>
              <w:rPr>
                <w:rFonts w:ascii="仿宋_GB2312" w:eastAsia="仿宋_GB2312"/>
                <w:bCs/>
                <w:kern w:val="0"/>
                <w:sz w:val="24"/>
                <w:szCs w:val="24"/>
              </w:rPr>
            </w:pPr>
            <w:r>
              <w:rPr>
                <w:rFonts w:hint="eastAsia" w:ascii="仿宋_GB2312" w:eastAsia="仿宋_GB2312"/>
                <w:bCs/>
                <w:kern w:val="0"/>
                <w:sz w:val="24"/>
                <w:szCs w:val="24"/>
              </w:rPr>
              <w:t>（2）发行对象为股东人数超200人非上市股份有限公司（简称“200人公司”），披露“200人公司”的合规性；“200人公司”为标的资产控股股东、实际控制人，或者在交易完成后成为上市公司控股股东、实际控制人的，披露其是否按照相关规定申请纳入监管范围。</w:t>
            </w:r>
          </w:p>
        </w:tc>
        <w:tc>
          <w:tcPr>
            <w:tcW w:w="6054" w:type="dxa"/>
            <w:noWrap/>
          </w:tcPr>
          <w:p w14:paraId="2F37AA6B">
            <w:pPr>
              <w:ind w:firstLine="480" w:firstLineChars="200"/>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37B2AC48">
            <w:pPr>
              <w:ind w:firstLine="480" w:firstLineChars="200"/>
              <w:rPr>
                <w:rFonts w:ascii="仿宋_GB2312" w:eastAsia="仿宋_GB2312"/>
                <w:bCs/>
                <w:kern w:val="0"/>
                <w:sz w:val="24"/>
                <w:szCs w:val="24"/>
              </w:rPr>
            </w:pPr>
            <w:r>
              <w:rPr>
                <w:rFonts w:hint="eastAsia" w:ascii="仿宋_GB2312" w:eastAsia="仿宋_GB2312"/>
                <w:bCs/>
                <w:kern w:val="0"/>
                <w:sz w:val="24"/>
                <w:szCs w:val="24"/>
              </w:rPr>
              <w:t>（1）发行对象数量超过200人的，核查标的资产是否符合《非上市公众公司监督管理办法》及《非上市公众公司监管指引第4号——股东人数超过200人的未上市股份有限公司申请行政许可有关问题的审核指引》（以下简称《非公指引4号》）的规定；</w:t>
            </w:r>
          </w:p>
          <w:p w14:paraId="2EED2BDC">
            <w:pPr>
              <w:ind w:firstLine="480" w:firstLineChars="200"/>
              <w:rPr>
                <w:rFonts w:ascii="仿宋_GB2312" w:eastAsia="仿宋_GB2312"/>
                <w:bCs/>
                <w:kern w:val="0"/>
                <w:sz w:val="24"/>
                <w:szCs w:val="24"/>
              </w:rPr>
            </w:pPr>
            <w:r>
              <w:rPr>
                <w:rFonts w:hint="eastAsia" w:ascii="仿宋_GB2312" w:eastAsia="仿宋_GB2312"/>
                <w:bCs/>
                <w:kern w:val="0"/>
                <w:sz w:val="24"/>
                <w:szCs w:val="24"/>
              </w:rPr>
              <w:t>（2）发行对象为“200人公司”的，参照《非公指引4号》的要求，核查“200人公司”的合规性；“200人公司”为标的资产控股股东、实际控制人，或者在交易完成后成为上市公司控股股东、实际控制人的，其是否按照《非上市公众公司监督管理办法》相关规定，申请纳入监管范围。</w:t>
            </w:r>
          </w:p>
          <w:p w14:paraId="0B68A1AA">
            <w:pPr>
              <w:ind w:firstLine="480" w:firstLineChars="200"/>
              <w:rPr>
                <w:rFonts w:ascii="仿宋_GB2312" w:eastAsia="仿宋_GB2312"/>
                <w:bCs/>
                <w:kern w:val="0"/>
                <w:sz w:val="24"/>
                <w:szCs w:val="24"/>
              </w:rPr>
            </w:pPr>
            <w:r>
              <w:rPr>
                <w:rFonts w:hint="eastAsia" w:ascii="仿宋_GB2312" w:eastAsia="仿宋_GB2312"/>
                <w:bCs/>
                <w:kern w:val="0"/>
                <w:sz w:val="24"/>
                <w:szCs w:val="24"/>
              </w:rPr>
              <w:t>律师应对上述事项进行核查，并发表明确核查意见。</w:t>
            </w:r>
          </w:p>
        </w:tc>
        <w:tc>
          <w:tcPr>
            <w:tcW w:w="1678" w:type="dxa"/>
            <w:noWrap/>
          </w:tcPr>
          <w:p w14:paraId="20A9CB69">
            <w:pPr>
              <w:rPr>
                <w:rFonts w:ascii="仿宋" w:hAnsi="仿宋" w:eastAsia="仿宋_GB2312" w:cs="仿宋"/>
                <w:spacing w:val="-15"/>
                <w:sz w:val="24"/>
                <w:szCs w:val="24"/>
              </w:rPr>
            </w:pPr>
            <w:r>
              <w:rPr>
                <w:rFonts w:hint="eastAsia" w:ascii="仿宋_GB2312" w:eastAsia="仿宋_GB2312"/>
                <w:sz w:val="24"/>
                <w:szCs w:val="24"/>
              </w:rPr>
              <w:t>《监管规则适用指引——上市类第1号》1-4、《非公指引4号》</w:t>
            </w:r>
          </w:p>
        </w:tc>
      </w:tr>
      <w:tr w14:paraId="6BE6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587877F2">
            <w:pPr>
              <w:jc w:val="center"/>
              <w:rPr>
                <w:rFonts w:ascii="仿宋_GB2312" w:eastAsia="仿宋_GB2312"/>
                <w:b/>
                <w:bCs/>
                <w:kern w:val="0"/>
                <w:sz w:val="24"/>
                <w:szCs w:val="24"/>
              </w:rPr>
            </w:pPr>
            <w:r>
              <w:rPr>
                <w:rFonts w:hint="eastAsia" w:ascii="仿宋_GB2312" w:eastAsia="仿宋_GB2312"/>
                <w:b/>
                <w:bCs/>
                <w:kern w:val="0"/>
                <w:sz w:val="24"/>
                <w:szCs w:val="24"/>
              </w:rPr>
              <w:t>2-9</w:t>
            </w:r>
          </w:p>
        </w:tc>
        <w:tc>
          <w:tcPr>
            <w:tcW w:w="1364" w:type="dxa"/>
            <w:noWrap/>
            <w:vAlign w:val="center"/>
          </w:tcPr>
          <w:p w14:paraId="6040012F">
            <w:pPr>
              <w:rPr>
                <w:rFonts w:ascii="仿宋_GB2312" w:eastAsia="仿宋_GB2312"/>
                <w:b/>
                <w:bCs/>
                <w:kern w:val="0"/>
                <w:sz w:val="24"/>
                <w:szCs w:val="24"/>
              </w:rPr>
            </w:pPr>
            <w:r>
              <w:rPr>
                <w:rFonts w:hint="eastAsia" w:ascii="仿宋_GB2312" w:eastAsia="仿宋_GB2312"/>
                <w:b/>
                <w:bCs/>
                <w:kern w:val="0"/>
                <w:sz w:val="24"/>
                <w:szCs w:val="24"/>
              </w:rPr>
              <w:t>交易对方——涉及合伙企业、契约型私募基金、券商资管计划、信托计划、基金专户及基金子公司产品、理财产品、保险资管计划、专门为本次交易设立的公司等</w:t>
            </w:r>
          </w:p>
        </w:tc>
        <w:tc>
          <w:tcPr>
            <w:tcW w:w="4039" w:type="dxa"/>
            <w:noWrap/>
          </w:tcPr>
          <w:p w14:paraId="68EA670A">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17D9BB0C">
            <w:pPr>
              <w:ind w:firstLine="480" w:firstLineChars="200"/>
              <w:rPr>
                <w:rFonts w:ascii="仿宋_GB2312" w:eastAsia="仿宋_GB2312"/>
                <w:bCs/>
                <w:kern w:val="0"/>
                <w:sz w:val="24"/>
                <w:szCs w:val="24"/>
              </w:rPr>
            </w:pPr>
            <w:r>
              <w:rPr>
                <w:rFonts w:hint="eastAsia" w:ascii="仿宋_GB2312" w:eastAsia="仿宋_GB2312"/>
                <w:bCs/>
                <w:kern w:val="0"/>
                <w:sz w:val="24"/>
                <w:szCs w:val="24"/>
              </w:rPr>
              <w:t>（1）相关交易对方的名称、性质及相关协议安排，该主体的基本情况及其相关产权及控制关系，以及该主体下属企业名目等情况；</w:t>
            </w:r>
          </w:p>
          <w:p w14:paraId="6DA2D078">
            <w:pPr>
              <w:ind w:firstLine="480" w:firstLineChars="200"/>
              <w:rPr>
                <w:rFonts w:ascii="仿宋_GB2312" w:eastAsia="仿宋_GB2312"/>
                <w:bCs/>
                <w:kern w:val="0"/>
                <w:sz w:val="24"/>
                <w:szCs w:val="24"/>
              </w:rPr>
            </w:pPr>
            <w:r>
              <w:rPr>
                <w:rFonts w:hint="eastAsia" w:ascii="仿宋_GB2312" w:eastAsia="仿宋_GB2312"/>
                <w:bCs/>
                <w:kern w:val="0"/>
                <w:sz w:val="24"/>
                <w:szCs w:val="24"/>
              </w:rPr>
              <w:t>（2）交易对方为合伙企业的，应当穿透披露至最终出资人，同时还应披露合伙人、最终出资人与参与本次交易的其他有关主体的关联关系(如有)；交易完成后合伙企业成为上市公司第一大股东或持股百分之五以上股东的，还应当披露最终出资人的资金来源，合伙企业利润分配、亏损负担及合伙事务执行(含表决权行使)的有关协议安排，上市公司董事会就本次交易申请停牌前或首次作出决议前(孰早)六个月内及停牌期间(如有)合伙人入伙、退伙、转让财产份额、有限合伙人与普通合伙人转变身份的情况及未来存续期间内的类似变动安排(如有)；</w:t>
            </w:r>
          </w:p>
          <w:p w14:paraId="4E8F6835">
            <w:pPr>
              <w:ind w:firstLine="480" w:firstLineChars="200"/>
              <w:rPr>
                <w:rFonts w:ascii="仿宋_GB2312" w:eastAsia="仿宋_GB2312"/>
                <w:bCs/>
                <w:kern w:val="0"/>
                <w:sz w:val="24"/>
                <w:szCs w:val="24"/>
              </w:rPr>
            </w:pPr>
            <w:r>
              <w:rPr>
                <w:rFonts w:hint="eastAsia" w:ascii="仿宋_GB2312" w:eastAsia="仿宋_GB2312"/>
                <w:bCs/>
                <w:kern w:val="0"/>
                <w:sz w:val="24"/>
                <w:szCs w:val="24"/>
              </w:rPr>
              <w:t>（3）交易对方为契约型私募基金、券商资产管理计划、基金专户及基金子公司产品、信托计划、理财产品、保险资管计划、专为本次交易设立的公司等，应当比照对合伙企业的上述要求进行披露。</w:t>
            </w:r>
          </w:p>
        </w:tc>
        <w:tc>
          <w:tcPr>
            <w:tcW w:w="6054" w:type="dxa"/>
            <w:noWrap/>
          </w:tcPr>
          <w:p w14:paraId="22AA358E">
            <w:pPr>
              <w:ind w:firstLine="480" w:firstLineChars="200"/>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773D7336">
            <w:pPr>
              <w:ind w:firstLine="480" w:firstLineChars="200"/>
              <w:rPr>
                <w:rFonts w:ascii="仿宋_GB2312" w:eastAsia="仿宋_GB2312"/>
                <w:bCs/>
                <w:kern w:val="0"/>
                <w:sz w:val="24"/>
                <w:szCs w:val="24"/>
              </w:rPr>
            </w:pPr>
            <w:r>
              <w:rPr>
                <w:rFonts w:hint="eastAsia" w:ascii="仿宋_GB2312" w:eastAsia="仿宋_GB2312"/>
                <w:bCs/>
                <w:kern w:val="0"/>
                <w:sz w:val="24"/>
                <w:szCs w:val="24"/>
              </w:rPr>
              <w:t>（1）涉及合伙企业的，核查各层合伙人取得相应权益的时间、出资方式、资金来源等；合伙企业是否专为本次交易设立，是否以持有标的资产为目的，是否存在其他投资,以及合伙协议约定的存续期限；合伙企业的委托人或合伙人之间是否存在分级收益等结构化安排；</w:t>
            </w:r>
          </w:p>
          <w:p w14:paraId="3BDAD3FD">
            <w:pPr>
              <w:ind w:firstLine="480" w:firstLineChars="200"/>
              <w:rPr>
                <w:rFonts w:ascii="仿宋_GB2312" w:eastAsia="仿宋_GB2312"/>
                <w:bCs/>
                <w:kern w:val="0"/>
                <w:sz w:val="24"/>
                <w:szCs w:val="24"/>
              </w:rPr>
            </w:pPr>
            <w:r>
              <w:rPr>
                <w:rFonts w:hint="eastAsia" w:ascii="仿宋_GB2312" w:eastAsia="仿宋_GB2312"/>
                <w:bCs/>
                <w:kern w:val="0"/>
                <w:sz w:val="24"/>
                <w:szCs w:val="24"/>
              </w:rPr>
              <w:t>（2）涉及交易对方为本次交易专门设立的，核查穿透到非为本次交易设立的主体持有交易对方的份额锁定期安排是否合规；</w:t>
            </w:r>
          </w:p>
          <w:p w14:paraId="08D0802B">
            <w:pPr>
              <w:ind w:firstLine="480" w:firstLineChars="200"/>
              <w:rPr>
                <w:rFonts w:ascii="仿宋_GB2312" w:eastAsia="仿宋_GB2312"/>
                <w:bCs/>
                <w:kern w:val="0"/>
                <w:sz w:val="24"/>
                <w:szCs w:val="24"/>
              </w:rPr>
            </w:pPr>
            <w:r>
              <w:rPr>
                <w:rFonts w:hint="eastAsia" w:ascii="仿宋_GB2312" w:eastAsia="仿宋_GB2312"/>
                <w:bCs/>
                <w:kern w:val="0"/>
                <w:sz w:val="24"/>
                <w:szCs w:val="24"/>
              </w:rPr>
              <w:t>（3）涉及契约型私募基金的，是否完成私募基金备案，如未完成，是否已作出明确说明；</w:t>
            </w:r>
          </w:p>
          <w:p w14:paraId="79981BE1">
            <w:pPr>
              <w:ind w:firstLine="480" w:firstLineChars="200"/>
              <w:rPr>
                <w:rFonts w:ascii="仿宋_GB2312" w:eastAsia="仿宋_GB2312"/>
                <w:bCs/>
                <w:kern w:val="0"/>
                <w:sz w:val="24"/>
                <w:szCs w:val="24"/>
              </w:rPr>
            </w:pPr>
            <w:r>
              <w:rPr>
                <w:rFonts w:hint="eastAsia" w:ascii="仿宋_GB2312" w:eastAsia="仿宋_GB2312"/>
                <w:bCs/>
                <w:kern w:val="0"/>
                <w:sz w:val="24"/>
                <w:szCs w:val="24"/>
              </w:rPr>
              <w:t>（4）如涉及合伙企业、契约型私募基金、券商资管计划、信托计划、基金专户及基金子公司产品、理财产品、保险资管计划、专门为本次交易设立的公司等情况的，该主体/产品存续期，存续期安排是否与其锁定期安排匹配及合理性。</w:t>
            </w:r>
          </w:p>
          <w:p w14:paraId="56342194">
            <w:pPr>
              <w:ind w:firstLine="480" w:firstLineChars="200"/>
              <w:rPr>
                <w:rFonts w:ascii="仿宋" w:hAnsi="仿宋" w:eastAsia="仿宋" w:cs="仿宋"/>
                <w:spacing w:val="-1"/>
                <w:sz w:val="24"/>
                <w:szCs w:val="24"/>
              </w:rPr>
            </w:pPr>
            <w:r>
              <w:rPr>
                <w:rFonts w:hint="eastAsia" w:ascii="仿宋_GB2312" w:eastAsia="仿宋_GB2312"/>
                <w:bCs/>
                <w:kern w:val="0"/>
                <w:sz w:val="24"/>
                <w:szCs w:val="24"/>
              </w:rPr>
              <w:t>律师应对上述事项进行核查，并发表明确核查意见。</w:t>
            </w:r>
          </w:p>
        </w:tc>
        <w:tc>
          <w:tcPr>
            <w:tcW w:w="1678" w:type="dxa"/>
            <w:noWrap/>
          </w:tcPr>
          <w:p w14:paraId="56D74484">
            <w:pPr>
              <w:rPr>
                <w:rFonts w:ascii="仿宋_GB2312" w:eastAsia="仿宋_GB2312"/>
                <w:bCs/>
                <w:kern w:val="0"/>
                <w:sz w:val="24"/>
                <w:szCs w:val="24"/>
              </w:rPr>
            </w:pPr>
            <w:r>
              <w:rPr>
                <w:rFonts w:hint="eastAsia" w:ascii="仿宋_GB2312" w:eastAsia="仿宋_GB2312"/>
                <w:sz w:val="24"/>
                <w:szCs w:val="24"/>
              </w:rPr>
              <w:t>《26号格式准则》第十五条、《监管规则适用指引——上市类第1号》1-7</w:t>
            </w:r>
          </w:p>
        </w:tc>
      </w:tr>
      <w:tr w14:paraId="3711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5342A4E2">
            <w:pPr>
              <w:jc w:val="center"/>
              <w:rPr>
                <w:rFonts w:ascii="仿宋_GB2312" w:eastAsia="仿宋_GB2312"/>
                <w:b/>
                <w:bCs/>
                <w:kern w:val="0"/>
                <w:sz w:val="24"/>
                <w:szCs w:val="24"/>
              </w:rPr>
            </w:pPr>
            <w:r>
              <w:rPr>
                <w:rFonts w:hint="eastAsia" w:ascii="仿宋_GB2312" w:eastAsia="仿宋_GB2312"/>
                <w:b/>
                <w:bCs/>
                <w:kern w:val="0"/>
                <w:sz w:val="24"/>
                <w:szCs w:val="24"/>
              </w:rPr>
              <w:t>2-10</w:t>
            </w:r>
          </w:p>
        </w:tc>
        <w:tc>
          <w:tcPr>
            <w:tcW w:w="1364" w:type="dxa"/>
            <w:noWrap/>
            <w:vAlign w:val="center"/>
          </w:tcPr>
          <w:p w14:paraId="6AA49ACB">
            <w:pPr>
              <w:rPr>
                <w:rFonts w:ascii="仿宋_GB2312" w:eastAsia="仿宋_GB2312"/>
                <w:b/>
                <w:bCs/>
                <w:kern w:val="0"/>
                <w:sz w:val="24"/>
                <w:szCs w:val="24"/>
              </w:rPr>
            </w:pPr>
            <w:r>
              <w:rPr>
                <w:rFonts w:hint="eastAsia" w:ascii="仿宋_GB2312" w:eastAsia="仿宋_GB2312"/>
                <w:b/>
                <w:kern w:val="0"/>
                <w:sz w:val="24"/>
                <w:szCs w:val="24"/>
              </w:rPr>
              <w:t>信息披露要求及信息披露豁免</w:t>
            </w:r>
          </w:p>
        </w:tc>
        <w:tc>
          <w:tcPr>
            <w:tcW w:w="4039" w:type="dxa"/>
            <w:noWrap/>
          </w:tcPr>
          <w:p w14:paraId="6DE4FF34">
            <w:pPr>
              <w:ind w:firstLine="480" w:firstLineChars="200"/>
              <w:rPr>
                <w:rFonts w:ascii="仿宋_GB2312" w:eastAsia="仿宋_GB2312"/>
                <w:kern w:val="0"/>
                <w:sz w:val="24"/>
                <w:szCs w:val="24"/>
              </w:rPr>
            </w:pPr>
            <w:r>
              <w:rPr>
                <w:rFonts w:hint="eastAsia" w:ascii="仿宋_GB2312" w:eastAsia="仿宋_GB2312"/>
                <w:kern w:val="0"/>
                <w:sz w:val="24"/>
                <w:szCs w:val="24"/>
              </w:rPr>
              <w:t>上市公司重大资产重组信息披露文件应当:</w:t>
            </w:r>
          </w:p>
          <w:p w14:paraId="0E0BC2E5">
            <w:pPr>
              <w:ind w:firstLine="480" w:firstLineChars="200"/>
              <w:rPr>
                <w:rFonts w:ascii="仿宋_GB2312" w:eastAsia="仿宋_GB2312"/>
                <w:bCs/>
                <w:kern w:val="0"/>
                <w:sz w:val="24"/>
                <w:szCs w:val="24"/>
              </w:rPr>
            </w:pPr>
            <w:r>
              <w:rPr>
                <w:rFonts w:hint="eastAsia" w:ascii="仿宋_GB2312" w:eastAsia="仿宋_GB2312"/>
                <w:kern w:val="0"/>
                <w:sz w:val="24"/>
                <w:szCs w:val="24"/>
              </w:rPr>
              <w:t>真实、准确、完整；逻辑清晰、简明扼要，具有可读性和可理解性，便于投资者阅读；涉及国家机密、商业秘密（如核心技术的保密资料、商业合同的具体内容等）等特殊原因，无法披露或提供相关信息或文件的，应当在相关章节中详细说明原因。</w:t>
            </w:r>
          </w:p>
        </w:tc>
        <w:tc>
          <w:tcPr>
            <w:tcW w:w="6054" w:type="dxa"/>
            <w:noWrap/>
            <w:vAlign w:val="center"/>
          </w:tcPr>
          <w:p w14:paraId="4C146F91">
            <w:pPr>
              <w:ind w:firstLine="480" w:firstLineChars="200"/>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653CC3B5">
            <w:pPr>
              <w:ind w:firstLine="480" w:firstLineChars="200"/>
              <w:rPr>
                <w:rFonts w:ascii="仿宋_GB2312" w:eastAsia="仿宋_GB2312"/>
                <w:bCs/>
                <w:kern w:val="0"/>
                <w:sz w:val="24"/>
                <w:szCs w:val="24"/>
              </w:rPr>
            </w:pPr>
            <w:r>
              <w:rPr>
                <w:rFonts w:hint="eastAsia" w:ascii="仿宋_GB2312" w:eastAsia="仿宋_GB2312"/>
                <w:bCs/>
                <w:kern w:val="0"/>
                <w:sz w:val="24"/>
                <w:szCs w:val="24"/>
              </w:rPr>
              <w:t>（1）申请文件及问询回复中的相关信息是否真实、准确、完整，包含对投资者作出投资决策有重大影响的信息，披露程度达到投资者作出投资决策所必需的水平；</w:t>
            </w:r>
          </w:p>
          <w:p w14:paraId="79415BE6">
            <w:pPr>
              <w:ind w:firstLine="480" w:firstLineChars="200"/>
              <w:rPr>
                <w:rFonts w:ascii="仿宋_GB2312" w:eastAsia="仿宋_GB2312"/>
                <w:kern w:val="0"/>
                <w:sz w:val="24"/>
                <w:szCs w:val="24"/>
              </w:rPr>
            </w:pPr>
            <w:r>
              <w:rPr>
                <w:rFonts w:hint="eastAsia" w:ascii="仿宋_GB2312" w:eastAsia="仿宋_GB2312"/>
                <w:bCs/>
                <w:kern w:val="0"/>
                <w:sz w:val="24"/>
                <w:szCs w:val="24"/>
              </w:rPr>
              <w:t>（2）所披露的信息一致、合理且具有内在逻辑性；简明易懂，便于一般投资者阅读和理解；</w:t>
            </w:r>
          </w:p>
          <w:p w14:paraId="37DA78B0">
            <w:pPr>
              <w:ind w:firstLine="480" w:firstLineChars="200"/>
              <w:rPr>
                <w:rFonts w:ascii="仿宋_GB2312" w:eastAsia="仿宋_GB2312"/>
                <w:kern w:val="0"/>
                <w:sz w:val="24"/>
                <w:szCs w:val="24"/>
              </w:rPr>
            </w:pPr>
            <w:r>
              <w:rPr>
                <w:rFonts w:hint="eastAsia" w:ascii="仿宋_GB2312" w:eastAsia="仿宋_GB2312"/>
                <w:kern w:val="0"/>
                <w:sz w:val="24"/>
                <w:szCs w:val="24"/>
              </w:rPr>
              <w:t>（3）上市公司未进行披露或提供相关信息或文件的原因及合理性，相关信息或文件是否影响投资者决策判断、是否为已公开信息；</w:t>
            </w:r>
          </w:p>
          <w:p w14:paraId="5003DE8C">
            <w:pPr>
              <w:ind w:firstLine="480" w:firstLineChars="200"/>
              <w:rPr>
                <w:rFonts w:ascii="仿宋_GB2312" w:eastAsia="仿宋_GB2312"/>
                <w:bCs/>
                <w:kern w:val="0"/>
                <w:sz w:val="24"/>
                <w:szCs w:val="24"/>
              </w:rPr>
            </w:pPr>
            <w:r>
              <w:rPr>
                <w:rFonts w:hint="eastAsia" w:ascii="仿宋_GB2312" w:eastAsia="仿宋_GB2312"/>
                <w:kern w:val="0"/>
                <w:sz w:val="24"/>
                <w:szCs w:val="24"/>
              </w:rPr>
              <w:t>（4）上市公司信息披露豁免是否符合《上海证券交易所上市公司自律监管指引第2号——信息披露事务管理》等规则的规定</w:t>
            </w:r>
            <w:r>
              <w:rPr>
                <w:rFonts w:hint="eastAsia" w:ascii="仿宋_GB2312" w:eastAsia="仿宋_GB2312"/>
                <w:bCs/>
                <w:kern w:val="0"/>
                <w:sz w:val="24"/>
                <w:szCs w:val="24"/>
              </w:rPr>
              <w:t>。</w:t>
            </w:r>
          </w:p>
          <w:p w14:paraId="3C259C79">
            <w:pPr>
              <w:ind w:firstLine="480" w:firstLineChars="200"/>
              <w:rPr>
                <w:rFonts w:ascii="仿宋_GB2312" w:eastAsia="仿宋_GB2312"/>
                <w:bCs/>
                <w:kern w:val="0"/>
                <w:sz w:val="24"/>
                <w:szCs w:val="24"/>
              </w:rPr>
            </w:pPr>
            <w:r>
              <w:rPr>
                <w:rFonts w:hint="eastAsia" w:ascii="仿宋_GB2312" w:eastAsia="仿宋_GB2312"/>
                <w:bCs/>
                <w:kern w:val="0"/>
                <w:sz w:val="24"/>
                <w:szCs w:val="24"/>
              </w:rPr>
              <w:t>律师应对上述事项进行核查，并发表明确核查意见。</w:t>
            </w:r>
          </w:p>
          <w:p w14:paraId="339E36F1">
            <w:pPr>
              <w:ind w:firstLine="480" w:firstLineChars="200"/>
              <w:rPr>
                <w:rFonts w:ascii="仿宋_GB2312" w:eastAsia="仿宋_GB2312"/>
                <w:kern w:val="0"/>
                <w:sz w:val="24"/>
                <w:szCs w:val="24"/>
              </w:rPr>
            </w:pPr>
            <w:r>
              <w:rPr>
                <w:rFonts w:hint="eastAsia" w:ascii="仿宋_GB2312" w:eastAsia="仿宋_GB2312"/>
                <w:kern w:val="0"/>
                <w:sz w:val="24"/>
                <w:szCs w:val="24"/>
              </w:rPr>
              <w:t>会计师应对标的资产审计范围是否受到限制及审计证据的充分性、以及豁免披露的财务信息是否影响投资者决策判断进行核查，并</w:t>
            </w:r>
            <w:r>
              <w:rPr>
                <w:rFonts w:hint="eastAsia" w:ascii="仿宋_GB2312" w:eastAsia="仿宋_GB2312"/>
                <w:bCs/>
                <w:kern w:val="0"/>
                <w:sz w:val="24"/>
                <w:szCs w:val="24"/>
              </w:rPr>
              <w:t>发表明确核查意见</w:t>
            </w:r>
            <w:r>
              <w:rPr>
                <w:rFonts w:hint="eastAsia" w:ascii="仿宋_GB2312" w:eastAsia="仿宋_GB2312"/>
                <w:kern w:val="0"/>
                <w:sz w:val="24"/>
                <w:szCs w:val="24"/>
              </w:rPr>
              <w:t>。</w:t>
            </w:r>
          </w:p>
          <w:p w14:paraId="55592116">
            <w:pPr>
              <w:ind w:firstLine="480" w:firstLineChars="200"/>
              <w:rPr>
                <w:rFonts w:ascii="仿宋_GB2312" w:eastAsia="仿宋_GB2312"/>
                <w:kern w:val="0"/>
                <w:sz w:val="24"/>
                <w:szCs w:val="24"/>
              </w:rPr>
            </w:pPr>
            <w:r>
              <w:rPr>
                <w:rFonts w:hint="eastAsia" w:ascii="仿宋_GB2312" w:eastAsia="仿宋_GB2312"/>
                <w:kern w:val="0"/>
                <w:sz w:val="24"/>
                <w:szCs w:val="24"/>
              </w:rPr>
              <w:t>评估师应对标的资产评估范围是否受到限制及评估证据的充分性、以及豁免披露的评估信息是否影响投资者决策判断进行核查，并</w:t>
            </w:r>
            <w:r>
              <w:rPr>
                <w:rFonts w:hint="eastAsia" w:ascii="仿宋_GB2312" w:eastAsia="仿宋_GB2312"/>
                <w:bCs/>
                <w:kern w:val="0"/>
                <w:sz w:val="24"/>
                <w:szCs w:val="24"/>
              </w:rPr>
              <w:t>发表明确核查意见</w:t>
            </w:r>
            <w:r>
              <w:rPr>
                <w:rFonts w:hint="eastAsia" w:ascii="仿宋_GB2312" w:eastAsia="仿宋_GB2312"/>
                <w:kern w:val="0"/>
                <w:sz w:val="24"/>
                <w:szCs w:val="24"/>
              </w:rPr>
              <w:t>。</w:t>
            </w:r>
          </w:p>
        </w:tc>
        <w:tc>
          <w:tcPr>
            <w:tcW w:w="1678" w:type="dxa"/>
            <w:noWrap/>
            <w:vAlign w:val="center"/>
          </w:tcPr>
          <w:p w14:paraId="1AD60BD4">
            <w:pPr>
              <w:rPr>
                <w:rFonts w:ascii="仿宋" w:hAnsi="仿宋" w:eastAsia="仿宋_GB2312" w:cs="仿宋"/>
                <w:spacing w:val="-15"/>
                <w:sz w:val="24"/>
                <w:szCs w:val="24"/>
              </w:rPr>
            </w:pPr>
            <w:r>
              <w:rPr>
                <w:rFonts w:hint="eastAsia" w:ascii="仿宋_GB2312" w:eastAsia="仿宋_GB2312"/>
                <w:sz w:val="24"/>
                <w:szCs w:val="24"/>
              </w:rPr>
              <w:t>《26号格式准则》第四条、第五条、第六条，《重组审核规则》第二十条</w:t>
            </w:r>
          </w:p>
        </w:tc>
      </w:tr>
      <w:tr w14:paraId="350A7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31FF6486">
            <w:pPr>
              <w:jc w:val="center"/>
              <w:rPr>
                <w:rFonts w:ascii="仿宋_GB2312" w:eastAsia="仿宋_GB2312"/>
                <w:b/>
                <w:bCs/>
                <w:kern w:val="0"/>
                <w:sz w:val="24"/>
                <w:szCs w:val="24"/>
              </w:rPr>
            </w:pPr>
            <w:r>
              <w:rPr>
                <w:rFonts w:hint="eastAsia" w:ascii="仿宋_GB2312" w:eastAsia="仿宋_GB2312"/>
                <w:b/>
                <w:bCs/>
                <w:kern w:val="0"/>
                <w:sz w:val="24"/>
                <w:szCs w:val="24"/>
              </w:rPr>
              <w:t>2-11</w:t>
            </w:r>
          </w:p>
        </w:tc>
        <w:tc>
          <w:tcPr>
            <w:tcW w:w="1364" w:type="dxa"/>
            <w:noWrap/>
            <w:vAlign w:val="center"/>
          </w:tcPr>
          <w:p w14:paraId="02DEF872">
            <w:pPr>
              <w:rPr>
                <w:rFonts w:ascii="仿宋_GB2312" w:eastAsia="仿宋_GB2312"/>
                <w:b/>
                <w:bCs/>
                <w:kern w:val="0"/>
                <w:sz w:val="24"/>
                <w:szCs w:val="24"/>
              </w:rPr>
            </w:pPr>
            <w:r>
              <w:rPr>
                <w:rFonts w:hint="eastAsia" w:ascii="仿宋_GB2312" w:eastAsia="仿宋_GB2312"/>
                <w:b/>
                <w:bCs/>
                <w:kern w:val="0"/>
                <w:sz w:val="24"/>
                <w:szCs w:val="24"/>
              </w:rPr>
              <w:t>整合管控风险</w:t>
            </w:r>
          </w:p>
        </w:tc>
        <w:tc>
          <w:tcPr>
            <w:tcW w:w="4039" w:type="dxa"/>
            <w:noWrap/>
          </w:tcPr>
          <w:p w14:paraId="4AC4EA3D">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24FC1FB3">
            <w:pPr>
              <w:numPr>
                <w:ilvl w:val="255"/>
                <w:numId w:val="0"/>
              </w:numPr>
              <w:ind w:firstLine="480" w:firstLineChars="200"/>
              <w:rPr>
                <w:rFonts w:ascii="仿宋_GB2312" w:eastAsia="仿宋_GB2312"/>
                <w:bCs/>
                <w:kern w:val="0"/>
                <w:sz w:val="24"/>
                <w:szCs w:val="24"/>
              </w:rPr>
            </w:pPr>
            <w:r>
              <w:rPr>
                <w:rFonts w:hint="eastAsia" w:ascii="仿宋_GB2312" w:eastAsia="仿宋_GB2312"/>
                <w:bCs/>
                <w:kern w:val="0"/>
                <w:sz w:val="24"/>
                <w:szCs w:val="24"/>
              </w:rPr>
              <w:t>（1）本次交易完成后，对拟购买资产的整合管控安排，包括在业务、资产、财务、人员、机构等方面的具体整合管控计划；</w:t>
            </w:r>
          </w:p>
          <w:p w14:paraId="3C074A12">
            <w:pPr>
              <w:ind w:firstLine="480" w:firstLineChars="200"/>
              <w:rPr>
                <w:rFonts w:ascii="仿宋_GB2312" w:eastAsia="仿宋_GB2312"/>
                <w:bCs/>
                <w:kern w:val="0"/>
                <w:sz w:val="24"/>
                <w:szCs w:val="24"/>
              </w:rPr>
            </w:pPr>
            <w:r>
              <w:rPr>
                <w:rFonts w:hint="eastAsia" w:ascii="仿宋_GB2312" w:eastAsia="仿宋_GB2312"/>
                <w:bCs/>
                <w:kern w:val="0"/>
                <w:sz w:val="24"/>
                <w:szCs w:val="24"/>
              </w:rPr>
              <w:t>（2）就本次交易对上市公司的持续经营能力、未来发展前景、当期每股收益等财务指标和非财务指标的影响进行详细分析。</w:t>
            </w:r>
          </w:p>
        </w:tc>
        <w:tc>
          <w:tcPr>
            <w:tcW w:w="6054" w:type="dxa"/>
            <w:noWrap/>
          </w:tcPr>
          <w:p w14:paraId="0ACFEFA2">
            <w:pPr>
              <w:widowControl/>
              <w:ind w:firstLine="480" w:firstLineChars="200"/>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72C1D8BB">
            <w:pPr>
              <w:widowControl/>
              <w:numPr>
                <w:ilvl w:val="255"/>
                <w:numId w:val="0"/>
              </w:numPr>
              <w:ind w:firstLine="480" w:firstLineChars="200"/>
              <w:rPr>
                <w:rFonts w:ascii="仿宋_GB2312" w:eastAsia="仿宋_GB2312"/>
                <w:bCs/>
                <w:kern w:val="0"/>
                <w:sz w:val="24"/>
                <w:szCs w:val="24"/>
              </w:rPr>
            </w:pPr>
            <w:r>
              <w:rPr>
                <w:rFonts w:hint="eastAsia" w:ascii="仿宋_GB2312" w:eastAsia="仿宋_GB2312"/>
                <w:bCs/>
                <w:kern w:val="0"/>
                <w:sz w:val="24"/>
                <w:szCs w:val="24"/>
              </w:rPr>
              <w:t>（1）上市公司对拟购买资产的具体整合管控安排，如对于公司治理、日常生产经营等方面的安排，相关安排是否可以实现上市公司对于拟购买资产的控制；</w:t>
            </w:r>
          </w:p>
          <w:p w14:paraId="263AFE41">
            <w:pPr>
              <w:widowControl/>
              <w:ind w:firstLine="480" w:firstLineChars="200"/>
              <w:rPr>
                <w:rFonts w:ascii="仿宋_GB2312" w:eastAsia="仿宋_GB2312"/>
                <w:bCs/>
                <w:kern w:val="0"/>
                <w:sz w:val="24"/>
                <w:szCs w:val="24"/>
              </w:rPr>
            </w:pPr>
            <w:r>
              <w:rPr>
                <w:rFonts w:hint="eastAsia" w:ascii="仿宋_GB2312" w:eastAsia="仿宋_GB2312"/>
                <w:bCs/>
                <w:kern w:val="0"/>
                <w:sz w:val="24"/>
                <w:szCs w:val="24"/>
              </w:rPr>
              <w:t>（2）相关分析的依据及合理性。</w:t>
            </w:r>
          </w:p>
        </w:tc>
        <w:tc>
          <w:tcPr>
            <w:tcW w:w="1678" w:type="dxa"/>
            <w:noWrap/>
          </w:tcPr>
          <w:p w14:paraId="2C1BE757">
            <w:pPr>
              <w:rPr>
                <w:rFonts w:ascii="仿宋_GB2312" w:eastAsia="仿宋_GB2312"/>
                <w:sz w:val="24"/>
                <w:szCs w:val="24"/>
              </w:rPr>
            </w:pPr>
            <w:r>
              <w:rPr>
                <w:rFonts w:hint="eastAsia" w:ascii="仿宋_GB2312" w:eastAsia="仿宋_GB2312"/>
                <w:sz w:val="24"/>
                <w:szCs w:val="24"/>
              </w:rPr>
              <w:t>《26号格式准则》第三十四条、三十五条</w:t>
            </w:r>
          </w:p>
        </w:tc>
      </w:tr>
      <w:tr w14:paraId="0F0C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5" w:type="dxa"/>
            <w:noWrap/>
            <w:vAlign w:val="center"/>
          </w:tcPr>
          <w:p w14:paraId="555C7719">
            <w:pPr>
              <w:jc w:val="center"/>
              <w:rPr>
                <w:rFonts w:ascii="仿宋_GB2312" w:eastAsia="仿宋_GB2312"/>
                <w:b/>
                <w:kern w:val="0"/>
                <w:sz w:val="24"/>
                <w:szCs w:val="24"/>
              </w:rPr>
            </w:pPr>
            <w:r>
              <w:rPr>
                <w:rFonts w:hint="eastAsia" w:ascii="仿宋_GB2312" w:eastAsia="仿宋_GB2312"/>
                <w:b/>
                <w:kern w:val="0"/>
                <w:sz w:val="24"/>
                <w:szCs w:val="24"/>
              </w:rPr>
              <w:t>2-12</w:t>
            </w:r>
          </w:p>
        </w:tc>
        <w:tc>
          <w:tcPr>
            <w:tcW w:w="1364" w:type="dxa"/>
            <w:noWrap/>
            <w:vAlign w:val="center"/>
          </w:tcPr>
          <w:p w14:paraId="4110F7BD">
            <w:pPr>
              <w:rPr>
                <w:rFonts w:ascii="仿宋_GB2312" w:eastAsia="仿宋_GB2312"/>
                <w:b/>
                <w:kern w:val="0"/>
                <w:sz w:val="24"/>
                <w:szCs w:val="24"/>
              </w:rPr>
            </w:pPr>
            <w:r>
              <w:rPr>
                <w:rFonts w:hint="eastAsia" w:ascii="仿宋_GB2312" w:eastAsia="仿宋_GB2312"/>
                <w:b/>
                <w:kern w:val="0"/>
                <w:sz w:val="24"/>
                <w:szCs w:val="24"/>
              </w:rPr>
              <w:t>承诺事项及舆情情况</w:t>
            </w:r>
          </w:p>
        </w:tc>
        <w:tc>
          <w:tcPr>
            <w:tcW w:w="4039" w:type="dxa"/>
            <w:noWrap/>
          </w:tcPr>
          <w:p w14:paraId="3E1ED277">
            <w:pPr>
              <w:ind w:firstLine="480" w:firstLineChars="200"/>
              <w:rPr>
                <w:rFonts w:ascii="仿宋_GB2312" w:eastAsia="仿宋_GB2312"/>
                <w:bCs/>
                <w:kern w:val="0"/>
                <w:sz w:val="24"/>
                <w:szCs w:val="24"/>
              </w:rPr>
            </w:pPr>
            <w:r>
              <w:rPr>
                <w:rFonts w:hint="eastAsia" w:ascii="仿宋_GB2312" w:eastAsia="仿宋_GB2312"/>
                <w:bCs/>
                <w:kern w:val="0"/>
                <w:sz w:val="24"/>
                <w:szCs w:val="24"/>
              </w:rPr>
              <w:t>上市公司应当在重组报告书中披露：</w:t>
            </w:r>
          </w:p>
          <w:p w14:paraId="459CA147">
            <w:pPr>
              <w:ind w:firstLine="480" w:firstLineChars="200"/>
              <w:rPr>
                <w:rFonts w:ascii="仿宋_GB2312" w:eastAsia="仿宋_GB2312"/>
                <w:kern w:val="0"/>
                <w:sz w:val="24"/>
                <w:szCs w:val="24"/>
              </w:rPr>
            </w:pPr>
            <w:r>
              <w:rPr>
                <w:rFonts w:hint="eastAsia" w:ascii="仿宋_GB2312" w:eastAsia="仿宋_GB2312"/>
                <w:kern w:val="0"/>
                <w:sz w:val="24"/>
                <w:szCs w:val="24"/>
              </w:rPr>
              <w:t>（1）预计本次重大资产重组将摊薄上市公司当年每股收益的，上市公司填补每股收益的具体措施，相关议案是否提交董事会和股东大会进行表决。负责落实该等具体措施的相关责任主体应当公开承诺，保证切实履行其义务和责任；</w:t>
            </w:r>
          </w:p>
          <w:p w14:paraId="327A2B2F">
            <w:pPr>
              <w:ind w:firstLine="480" w:firstLineChars="200"/>
              <w:rPr>
                <w:rFonts w:ascii="仿宋_GB2312" w:eastAsia="仿宋_GB2312"/>
                <w:kern w:val="0"/>
                <w:sz w:val="24"/>
                <w:szCs w:val="24"/>
              </w:rPr>
            </w:pPr>
            <w:r>
              <w:rPr>
                <w:rFonts w:hint="eastAsia" w:ascii="仿宋_GB2312" w:eastAsia="仿宋_GB2312"/>
                <w:kern w:val="0"/>
                <w:sz w:val="24"/>
                <w:szCs w:val="24"/>
              </w:rPr>
              <w:t>（2）</w:t>
            </w:r>
            <w:r>
              <w:rPr>
                <w:rFonts w:ascii="仿宋_GB2312" w:eastAsia="仿宋_GB2312"/>
                <w:kern w:val="0"/>
                <w:sz w:val="24"/>
                <w:szCs w:val="24"/>
              </w:rPr>
              <w:t>上市公司全体董事、监事、高级管理人员应当公开承诺，保证重大资产重组的信息披露和申请文件不存在虚假记载、误导性陈述或者重大遗漏</w:t>
            </w:r>
            <w:r>
              <w:rPr>
                <w:rFonts w:hint="eastAsia" w:ascii="仿宋_GB2312" w:eastAsia="仿宋_GB2312"/>
                <w:kern w:val="0"/>
                <w:sz w:val="24"/>
                <w:szCs w:val="24"/>
              </w:rPr>
              <w:t>；</w:t>
            </w:r>
            <w:r>
              <w:rPr>
                <w:rFonts w:ascii="仿宋_GB2312" w:eastAsia="仿宋_GB2312"/>
                <w:kern w:val="0"/>
                <w:sz w:val="24"/>
                <w:szCs w:val="24"/>
              </w:rPr>
              <w:t>重大资产重组的交易对方应当公开承诺，将及时向上市公司提供本次重组相关信息，并保证所提供的信息真实、准确、完整</w:t>
            </w:r>
            <w:r>
              <w:rPr>
                <w:rFonts w:hint="eastAsia" w:ascii="仿宋_GB2312" w:eastAsia="仿宋_GB2312"/>
                <w:kern w:val="0"/>
                <w:sz w:val="24"/>
                <w:szCs w:val="24"/>
              </w:rPr>
              <w:t>。</w:t>
            </w:r>
          </w:p>
          <w:p w14:paraId="7E4B3502">
            <w:pPr>
              <w:ind w:firstLine="480" w:firstLineChars="200"/>
              <w:rPr>
                <w:rFonts w:ascii="仿宋_GB2312" w:eastAsia="仿宋_GB2312"/>
                <w:kern w:val="0"/>
                <w:sz w:val="24"/>
                <w:szCs w:val="24"/>
              </w:rPr>
            </w:pPr>
            <w:r>
              <w:rPr>
                <w:rFonts w:hint="eastAsia" w:ascii="仿宋_GB2312" w:eastAsia="仿宋_GB2312"/>
                <w:kern w:val="0"/>
                <w:sz w:val="24"/>
                <w:szCs w:val="24"/>
              </w:rPr>
              <w:t>（3）相关主体按照《重组办法》《26号格式准则》等规定作出的其他承诺。</w:t>
            </w:r>
          </w:p>
        </w:tc>
        <w:tc>
          <w:tcPr>
            <w:tcW w:w="6054" w:type="dxa"/>
            <w:noWrap/>
          </w:tcPr>
          <w:p w14:paraId="72C1A77D">
            <w:pPr>
              <w:widowControl/>
              <w:ind w:firstLine="480" w:firstLineChars="200"/>
              <w:jc w:val="left"/>
              <w:rPr>
                <w:rFonts w:ascii="仿宋_GB2312" w:eastAsia="仿宋_GB2312"/>
                <w:bCs/>
                <w:kern w:val="0"/>
                <w:sz w:val="24"/>
                <w:szCs w:val="24"/>
              </w:rPr>
            </w:pPr>
            <w:r>
              <w:rPr>
                <w:rFonts w:hint="eastAsia" w:ascii="仿宋_GB2312" w:eastAsia="仿宋_GB2312"/>
                <w:bCs/>
                <w:kern w:val="0"/>
                <w:sz w:val="24"/>
                <w:szCs w:val="24"/>
              </w:rPr>
              <w:t>独立财务顾问应对以下事项进行核查，并在《独立财务顾问报告》中发表明确核查意见：</w:t>
            </w:r>
          </w:p>
          <w:p w14:paraId="36B1F7FA">
            <w:pPr>
              <w:ind w:firstLine="480" w:firstLineChars="200"/>
              <w:rPr>
                <w:rFonts w:ascii="仿宋_GB2312" w:eastAsia="仿宋_GB2312"/>
                <w:sz w:val="24"/>
                <w:szCs w:val="24"/>
              </w:rPr>
            </w:pPr>
            <w:r>
              <w:rPr>
                <w:rFonts w:hint="eastAsia" w:ascii="仿宋_GB2312" w:eastAsia="仿宋_GB2312"/>
                <w:sz w:val="24"/>
                <w:szCs w:val="24"/>
              </w:rPr>
              <w:t>（1）上市公司、交易对方及有关各方是否</w:t>
            </w:r>
            <w:r>
              <w:rPr>
                <w:rFonts w:hint="eastAsia" w:ascii="仿宋_GB2312" w:eastAsia="仿宋_GB2312"/>
                <w:kern w:val="0"/>
                <w:sz w:val="24"/>
                <w:szCs w:val="24"/>
              </w:rPr>
              <w:t>按照</w:t>
            </w:r>
            <w:r>
              <w:rPr>
                <w:rFonts w:hint="eastAsia" w:ascii="仿宋_GB2312" w:eastAsia="仿宋_GB2312"/>
                <w:sz w:val="24"/>
                <w:szCs w:val="24"/>
              </w:rPr>
              <w:t>《重组办法》《26号格式准则》等规定出具承诺；</w:t>
            </w:r>
          </w:p>
          <w:p w14:paraId="08607F3D">
            <w:pPr>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eastAsia="仿宋_GB2312"/>
                <w:kern w:val="0"/>
                <w:sz w:val="24"/>
                <w:szCs w:val="24"/>
              </w:rPr>
              <w:t>本次交易相关的舆情情况，相关事项是否影响重组条件和信息披露要求；对于涉及的重大舆情情况审慎核查并发表意见。</w:t>
            </w:r>
          </w:p>
          <w:p w14:paraId="68A02C5C">
            <w:pPr>
              <w:ind w:firstLine="480" w:firstLineChars="200"/>
              <w:rPr>
                <w:rFonts w:ascii="仿宋_GB2312" w:eastAsia="仿宋_GB2312"/>
                <w:sz w:val="24"/>
                <w:szCs w:val="24"/>
              </w:rPr>
            </w:pPr>
            <w:r>
              <w:rPr>
                <w:rFonts w:hint="eastAsia" w:ascii="仿宋_GB2312" w:eastAsia="仿宋_GB2312"/>
                <w:bCs/>
                <w:kern w:val="0"/>
                <w:sz w:val="24"/>
                <w:szCs w:val="24"/>
              </w:rPr>
              <w:t>律师应对上述事项进行核查，并发表明确核查意见。</w:t>
            </w:r>
          </w:p>
        </w:tc>
        <w:tc>
          <w:tcPr>
            <w:tcW w:w="1678" w:type="dxa"/>
            <w:noWrap/>
          </w:tcPr>
          <w:p w14:paraId="2507D715">
            <w:pPr>
              <w:rPr>
                <w:rFonts w:ascii="仿宋_GB2312" w:eastAsia="仿宋_GB2312"/>
                <w:sz w:val="24"/>
                <w:szCs w:val="24"/>
              </w:rPr>
            </w:pPr>
            <w:r>
              <w:rPr>
                <w:rFonts w:hint="eastAsia" w:ascii="仿宋_GB2312" w:eastAsia="仿宋_GB2312"/>
                <w:sz w:val="24"/>
                <w:szCs w:val="24"/>
              </w:rPr>
              <w:t>《重组办法》第二十六条、</w:t>
            </w:r>
          </w:p>
          <w:p w14:paraId="1F12776C">
            <w:pPr>
              <w:rPr>
                <w:rFonts w:ascii="仿宋_GB2312" w:eastAsia="仿宋_GB2312"/>
                <w:sz w:val="24"/>
                <w:szCs w:val="24"/>
              </w:rPr>
            </w:pPr>
            <w:r>
              <w:rPr>
                <w:rFonts w:hint="eastAsia" w:ascii="仿宋_GB2312" w:eastAsia="仿宋_GB2312"/>
                <w:sz w:val="24"/>
                <w:szCs w:val="24"/>
              </w:rPr>
              <w:t>第三十五条、第四十六条、第四十七条等，《26号格式准则》第十一条、第三十五条等</w:t>
            </w:r>
          </w:p>
        </w:tc>
      </w:tr>
    </w:tbl>
    <w:p w14:paraId="493518F7"/>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4"/>
        <w:gridCol w:w="1165"/>
        <w:gridCol w:w="4039"/>
        <w:gridCol w:w="6054"/>
        <w:gridCol w:w="1678"/>
      </w:tblGrid>
      <w:tr w14:paraId="4D96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noWrap/>
            <w:vAlign w:val="center"/>
          </w:tcPr>
          <w:p w14:paraId="2C789F5D">
            <w:pPr>
              <w:jc w:val="center"/>
              <w:rPr>
                <w:rFonts w:ascii="仿宋_GB2312" w:eastAsia="仿宋_GB2312"/>
                <w:b/>
                <w:sz w:val="24"/>
                <w:szCs w:val="24"/>
              </w:rPr>
            </w:pPr>
            <w:r>
              <w:rPr>
                <w:rFonts w:hint="eastAsia" w:ascii="仿宋_GB2312" w:eastAsia="仿宋_GB2312"/>
                <w:b/>
                <w:sz w:val="24"/>
                <w:szCs w:val="24"/>
              </w:rPr>
              <w:t>三、关于标的资产估值与作价</w:t>
            </w:r>
          </w:p>
        </w:tc>
      </w:tr>
      <w:tr w14:paraId="398B3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74" w:type="dxa"/>
            <w:noWrap/>
            <w:vAlign w:val="center"/>
          </w:tcPr>
          <w:p w14:paraId="3404BC9A">
            <w:pPr>
              <w:jc w:val="center"/>
              <w:rPr>
                <w:rFonts w:ascii="仿宋_GB2312" w:eastAsia="仿宋_GB2312"/>
                <w:b/>
                <w:sz w:val="24"/>
                <w:szCs w:val="24"/>
              </w:rPr>
            </w:pPr>
            <w:r>
              <w:rPr>
                <w:rFonts w:hint="eastAsia" w:ascii="仿宋_GB2312" w:eastAsia="仿宋_GB2312"/>
                <w:b/>
                <w:sz w:val="24"/>
                <w:szCs w:val="24"/>
              </w:rPr>
              <w:t>序号</w:t>
            </w:r>
          </w:p>
        </w:tc>
        <w:tc>
          <w:tcPr>
            <w:tcW w:w="1165" w:type="dxa"/>
            <w:noWrap/>
            <w:vAlign w:val="center"/>
          </w:tcPr>
          <w:p w14:paraId="3B9E2B78">
            <w:pPr>
              <w:jc w:val="center"/>
              <w:rPr>
                <w:rFonts w:ascii="仿宋_GB2312" w:eastAsia="仿宋_GB2312"/>
                <w:b/>
                <w:sz w:val="24"/>
                <w:szCs w:val="24"/>
              </w:rPr>
            </w:pPr>
            <w:r>
              <w:rPr>
                <w:rFonts w:hint="eastAsia" w:ascii="仿宋_GB2312" w:eastAsia="仿宋_GB2312"/>
                <w:b/>
                <w:sz w:val="24"/>
                <w:szCs w:val="24"/>
              </w:rPr>
              <w:t>问题</w:t>
            </w:r>
          </w:p>
        </w:tc>
        <w:tc>
          <w:tcPr>
            <w:tcW w:w="4039" w:type="dxa"/>
            <w:noWrap/>
            <w:vAlign w:val="center"/>
          </w:tcPr>
          <w:p w14:paraId="3EFC7D3F">
            <w:pPr>
              <w:jc w:val="center"/>
              <w:rPr>
                <w:rFonts w:ascii="仿宋_GB2312" w:eastAsia="仿宋_GB2312"/>
                <w:b/>
                <w:sz w:val="24"/>
                <w:szCs w:val="24"/>
              </w:rPr>
            </w:pPr>
            <w:r>
              <w:rPr>
                <w:rFonts w:hint="eastAsia" w:ascii="仿宋_GB2312" w:eastAsia="仿宋_GB2312"/>
                <w:b/>
                <w:sz w:val="24"/>
                <w:szCs w:val="24"/>
              </w:rPr>
              <w:t>披露要求</w:t>
            </w:r>
          </w:p>
        </w:tc>
        <w:tc>
          <w:tcPr>
            <w:tcW w:w="6054" w:type="dxa"/>
            <w:noWrap/>
            <w:vAlign w:val="center"/>
          </w:tcPr>
          <w:p w14:paraId="6487FA6F">
            <w:pPr>
              <w:jc w:val="center"/>
              <w:rPr>
                <w:rFonts w:ascii="仿宋_GB2312" w:eastAsia="仿宋_GB2312"/>
                <w:b/>
                <w:sz w:val="24"/>
                <w:szCs w:val="24"/>
              </w:rPr>
            </w:pPr>
            <w:r>
              <w:rPr>
                <w:rFonts w:hint="eastAsia" w:ascii="仿宋_GB2312" w:eastAsia="仿宋_GB2312"/>
                <w:b/>
                <w:sz w:val="24"/>
                <w:szCs w:val="24"/>
              </w:rPr>
              <w:t>核查要求</w:t>
            </w:r>
          </w:p>
        </w:tc>
        <w:tc>
          <w:tcPr>
            <w:tcW w:w="1678" w:type="dxa"/>
            <w:noWrap/>
            <w:vAlign w:val="center"/>
          </w:tcPr>
          <w:p w14:paraId="3224E43D">
            <w:pPr>
              <w:jc w:val="center"/>
              <w:rPr>
                <w:rFonts w:ascii="仿宋_GB2312" w:eastAsia="仿宋_GB2312"/>
                <w:b/>
                <w:sz w:val="24"/>
                <w:szCs w:val="24"/>
              </w:rPr>
            </w:pPr>
            <w:r>
              <w:rPr>
                <w:rFonts w:hint="eastAsia" w:ascii="仿宋_GB2312" w:eastAsia="仿宋_GB2312"/>
                <w:b/>
                <w:sz w:val="24"/>
                <w:szCs w:val="24"/>
              </w:rPr>
              <w:t>参考规范</w:t>
            </w:r>
          </w:p>
        </w:tc>
      </w:tr>
      <w:tr w14:paraId="01A4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772D9518">
            <w:pPr>
              <w:jc w:val="center"/>
              <w:rPr>
                <w:rFonts w:ascii="仿宋_GB2312" w:hAnsi="仿宋_GB2312" w:eastAsia="仿宋_GB2312" w:cs="仿宋_GB2312"/>
                <w:b/>
                <w:spacing w:val="-8"/>
                <w:sz w:val="24"/>
                <w:szCs w:val="24"/>
              </w:rPr>
            </w:pPr>
            <w:r>
              <w:rPr>
                <w:rFonts w:hint="eastAsia" w:ascii="仿宋_GB2312" w:hAnsi="仿宋_GB2312" w:eastAsia="仿宋_GB2312" w:cs="仿宋_GB2312"/>
                <w:b/>
                <w:spacing w:val="-8"/>
                <w:sz w:val="24"/>
                <w:szCs w:val="24"/>
              </w:rPr>
              <w:t>3-1</w:t>
            </w:r>
          </w:p>
        </w:tc>
        <w:tc>
          <w:tcPr>
            <w:tcW w:w="1165" w:type="dxa"/>
            <w:noWrap/>
            <w:vAlign w:val="center"/>
          </w:tcPr>
          <w:p w14:paraId="5AB114C6">
            <w:pPr>
              <w:rPr>
                <w:rFonts w:ascii="仿宋_GB2312" w:hAnsi="仿宋_GB2312" w:eastAsia="仿宋_GB2312" w:cs="仿宋_GB2312"/>
                <w:b/>
                <w:spacing w:val="-4"/>
                <w:sz w:val="24"/>
                <w:szCs w:val="24"/>
              </w:rPr>
            </w:pPr>
            <w:r>
              <w:rPr>
                <w:rFonts w:hint="eastAsia" w:ascii="仿宋_GB2312" w:hAnsi="仿宋_GB2312" w:eastAsia="仿宋_GB2312" w:cs="仿宋_GB2312"/>
                <w:b/>
                <w:spacing w:val="-4"/>
                <w:sz w:val="24"/>
                <w:szCs w:val="24"/>
              </w:rPr>
              <w:t>本次</w:t>
            </w:r>
            <w:r>
              <w:rPr>
                <w:rFonts w:hint="eastAsia" w:ascii="仿宋_GB2312" w:hAnsi="仿宋_GB2312" w:eastAsia="仿宋_GB2312" w:cs="仿宋_GB2312"/>
                <w:b/>
                <w:spacing w:val="-3"/>
                <w:sz w:val="24"/>
                <w:szCs w:val="24"/>
              </w:rPr>
              <w:t>交</w:t>
            </w:r>
            <w:r>
              <w:rPr>
                <w:rFonts w:hint="eastAsia" w:ascii="仿宋_GB2312" w:hAnsi="仿宋_GB2312" w:eastAsia="仿宋_GB2312" w:cs="仿宋_GB2312"/>
                <w:b/>
                <w:spacing w:val="-2"/>
                <w:sz w:val="24"/>
                <w:szCs w:val="24"/>
              </w:rPr>
              <w:t>易</w:t>
            </w:r>
            <w:r>
              <w:rPr>
                <w:rFonts w:hint="eastAsia" w:ascii="仿宋_GB2312" w:hAnsi="仿宋_GB2312" w:eastAsia="仿宋_GB2312" w:cs="仿宋_GB2312"/>
                <w:b/>
                <w:spacing w:val="-4"/>
                <w:sz w:val="24"/>
                <w:szCs w:val="24"/>
              </w:rPr>
              <w:t>以资</w:t>
            </w:r>
            <w:r>
              <w:rPr>
                <w:rFonts w:hint="eastAsia" w:ascii="仿宋_GB2312" w:hAnsi="仿宋_GB2312" w:eastAsia="仿宋_GB2312" w:cs="仿宋_GB2312"/>
                <w:b/>
                <w:spacing w:val="-3"/>
                <w:sz w:val="24"/>
                <w:szCs w:val="24"/>
              </w:rPr>
              <w:t>产</w:t>
            </w:r>
            <w:r>
              <w:rPr>
                <w:rFonts w:hint="eastAsia" w:ascii="仿宋_GB2312" w:hAnsi="仿宋_GB2312" w:eastAsia="仿宋_GB2312" w:cs="仿宋_GB2312"/>
                <w:b/>
                <w:spacing w:val="-2"/>
                <w:sz w:val="24"/>
                <w:szCs w:val="24"/>
              </w:rPr>
              <w:t>评估结</w:t>
            </w:r>
            <w:r>
              <w:rPr>
                <w:rFonts w:hint="eastAsia" w:ascii="仿宋_GB2312" w:hAnsi="仿宋_GB2312" w:eastAsia="仿宋_GB2312" w:cs="仿宋_GB2312"/>
                <w:b/>
                <w:spacing w:val="-4"/>
                <w:sz w:val="24"/>
                <w:szCs w:val="24"/>
              </w:rPr>
              <w:t>果或</w:t>
            </w:r>
            <w:r>
              <w:rPr>
                <w:rFonts w:hint="eastAsia" w:ascii="仿宋_GB2312" w:hAnsi="仿宋_GB2312" w:eastAsia="仿宋_GB2312" w:cs="仿宋_GB2312"/>
                <w:b/>
                <w:spacing w:val="-3"/>
                <w:sz w:val="24"/>
                <w:szCs w:val="24"/>
              </w:rPr>
              <w:t>估</w:t>
            </w:r>
            <w:r>
              <w:rPr>
                <w:rFonts w:hint="eastAsia" w:ascii="仿宋_GB2312" w:hAnsi="仿宋_GB2312" w:eastAsia="仿宋_GB2312" w:cs="仿宋_GB2312"/>
                <w:b/>
                <w:spacing w:val="-2"/>
                <w:sz w:val="24"/>
                <w:szCs w:val="24"/>
              </w:rPr>
              <w:t>值报告</w:t>
            </w:r>
            <w:r>
              <w:rPr>
                <w:rFonts w:hint="eastAsia" w:ascii="仿宋_GB2312" w:hAnsi="仿宋_GB2312" w:eastAsia="仿宋_GB2312" w:cs="仿宋_GB2312"/>
                <w:b/>
                <w:spacing w:val="-4"/>
                <w:sz w:val="24"/>
                <w:szCs w:val="24"/>
              </w:rPr>
              <w:t>结果</w:t>
            </w:r>
            <w:r>
              <w:rPr>
                <w:rFonts w:hint="eastAsia" w:ascii="仿宋_GB2312" w:hAnsi="仿宋_GB2312" w:eastAsia="仿宋_GB2312" w:cs="仿宋_GB2312"/>
                <w:b/>
                <w:spacing w:val="-3"/>
                <w:sz w:val="24"/>
                <w:szCs w:val="24"/>
              </w:rPr>
              <w:t>作</w:t>
            </w:r>
            <w:r>
              <w:rPr>
                <w:rFonts w:hint="eastAsia" w:ascii="仿宋_GB2312" w:hAnsi="仿宋_GB2312" w:eastAsia="仿宋_GB2312" w:cs="仿宋_GB2312"/>
                <w:b/>
                <w:spacing w:val="-2"/>
                <w:sz w:val="24"/>
                <w:szCs w:val="24"/>
              </w:rPr>
              <w:t>为定价</w:t>
            </w:r>
            <w:r>
              <w:rPr>
                <w:rFonts w:hint="eastAsia" w:ascii="仿宋_GB2312" w:hAnsi="仿宋_GB2312" w:eastAsia="仿宋_GB2312" w:cs="仿宋_GB2312"/>
                <w:b/>
                <w:spacing w:val="-5"/>
                <w:sz w:val="24"/>
                <w:szCs w:val="24"/>
              </w:rPr>
              <w:t>依</w:t>
            </w:r>
            <w:r>
              <w:rPr>
                <w:rFonts w:hint="eastAsia" w:ascii="仿宋_GB2312" w:hAnsi="仿宋_GB2312" w:eastAsia="仿宋_GB2312" w:cs="仿宋_GB2312"/>
                <w:b/>
                <w:spacing w:val="-4"/>
                <w:sz w:val="24"/>
                <w:szCs w:val="24"/>
              </w:rPr>
              <w:t>据</w:t>
            </w:r>
          </w:p>
        </w:tc>
        <w:tc>
          <w:tcPr>
            <w:tcW w:w="4039" w:type="dxa"/>
            <w:noWrap/>
          </w:tcPr>
          <w:p w14:paraId="0B237A97">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上市公司应当在重组报告书中披露：</w:t>
            </w:r>
          </w:p>
          <w:p w14:paraId="0CD91819">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评估或估值的基本情况（包括账面价值、所采用的评估或估值方法、评估或估值结果、增减值幅度等），分析评估或估值增减值主要原因、不同评估或估值方法的评估或估值结果的评估或估值结果的差异及其原因、最终确定评估或估值结论的理由；</w:t>
            </w:r>
          </w:p>
          <w:p w14:paraId="2735451F">
            <w:pPr>
              <w:ind w:firstLine="480" w:firstLineChars="200"/>
              <w:rPr>
                <w:rFonts w:ascii="仿宋_GB2312" w:hAnsi="仿宋_GB2312" w:eastAsia="仿宋_GB2312" w:cs="仿宋_GB2312"/>
                <w:spacing w:val="-15"/>
                <w:sz w:val="24"/>
                <w:szCs w:val="24"/>
              </w:rPr>
            </w:pPr>
            <w:r>
              <w:rPr>
                <w:rFonts w:hint="eastAsia" w:ascii="仿宋_GB2312" w:hAnsi="仿宋_GB2312" w:eastAsia="仿宋_GB2312" w:cs="仿宋_GB2312"/>
                <w:bCs/>
                <w:sz w:val="24"/>
                <w:szCs w:val="24"/>
              </w:rPr>
              <w:t>（2）对评估或估值结论由重要影响的评估或估值假设，如宏观和外部环境假设及根据交易标的自身情况所采用的特定假设等。</w:t>
            </w:r>
          </w:p>
        </w:tc>
        <w:tc>
          <w:tcPr>
            <w:tcW w:w="6054" w:type="dxa"/>
            <w:noWrap/>
          </w:tcPr>
          <w:p w14:paraId="14B6E6FA">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独立财务顾问应对以下事项进行核查，并在《独立财务顾问报告》中发表明确核查意见：</w:t>
            </w:r>
          </w:p>
          <w:p w14:paraId="79B94667">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评估或估值的基本情况（包括账面价值、所采用的评估或估值方法、评估或估值结果、增减值幅度等），并结合不同评估或估值结果的差异情况、差异的原因、业绩承诺及业绩补偿安排设置等因素，对本次最终确定评估或估值结论的原因及合理性进行审慎核查；</w:t>
            </w:r>
          </w:p>
          <w:p w14:paraId="2625B5CF">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（2）对评估或估值结论有重要影响的评估或估值假设合理性，如宏观和外部环境假设及根据交易标的自身情况所采用的特定假设等。</w:t>
            </w:r>
          </w:p>
          <w:p w14:paraId="00DE5EDE">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评估师应对上述事项进行核查，并发表明确核查意见。</w:t>
            </w:r>
          </w:p>
        </w:tc>
        <w:tc>
          <w:tcPr>
            <w:tcW w:w="1678" w:type="dxa"/>
            <w:noWrap/>
            <w:vAlign w:val="center"/>
          </w:tcPr>
          <w:p w14:paraId="24C7CECB">
            <w:pPr>
              <w:rPr>
                <w:rFonts w:ascii="仿宋_GB2312" w:hAnsi="仿宋_GB2312" w:eastAsia="仿宋_GB2312" w:cs="仿宋_GB2312"/>
                <w:spacing w:val="-15"/>
                <w:sz w:val="24"/>
                <w:szCs w:val="24"/>
              </w:rPr>
            </w:pPr>
            <w:r>
              <w:rPr>
                <w:rFonts w:hint="eastAsia" w:ascii="仿宋_GB2312" w:hAnsi="仿宋_GB2312" w:eastAsia="仿宋_GB2312" w:cs="仿宋_GB2312"/>
                <w:bCs/>
                <w:sz w:val="24"/>
                <w:szCs w:val="24"/>
              </w:rPr>
              <w:t>《26号格式准则》第二十四条</w:t>
            </w:r>
          </w:p>
        </w:tc>
      </w:tr>
      <w:tr w14:paraId="3DFE4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6C47DEC4">
            <w:pPr>
              <w:jc w:val="center"/>
              <w:rPr>
                <w:rFonts w:ascii="仿宋_GB2312" w:hAnsi="仿宋_GB2312" w:eastAsia="仿宋_GB2312" w:cs="仿宋_GB2312"/>
                <w:b/>
                <w:sz w:val="24"/>
                <w:szCs w:val="24"/>
              </w:rPr>
            </w:pPr>
            <w:r>
              <w:rPr>
                <w:rFonts w:hint="eastAsia" w:ascii="仿宋_GB2312" w:hAnsi="仿宋_GB2312" w:eastAsia="仿宋_GB2312" w:cs="仿宋_GB2312"/>
                <w:b/>
                <w:spacing w:val="-8"/>
                <w:sz w:val="24"/>
                <w:szCs w:val="24"/>
              </w:rPr>
              <w:t>3-2</w:t>
            </w:r>
          </w:p>
        </w:tc>
        <w:tc>
          <w:tcPr>
            <w:tcW w:w="1165" w:type="dxa"/>
            <w:noWrap/>
            <w:vAlign w:val="center"/>
          </w:tcPr>
          <w:p w14:paraId="61D1329D">
            <w:pPr>
              <w:rPr>
                <w:rFonts w:ascii="仿宋_GB2312" w:hAnsi="仿宋_GB2312" w:eastAsia="仿宋_GB2312" w:cs="仿宋_GB2312"/>
                <w:b/>
                <w:sz w:val="24"/>
                <w:szCs w:val="24"/>
              </w:rPr>
            </w:pPr>
            <w:r>
              <w:rPr>
                <w:rFonts w:hint="eastAsia" w:ascii="仿宋_GB2312" w:hAnsi="仿宋_GB2312" w:eastAsia="仿宋_GB2312" w:cs="仿宋_GB2312"/>
                <w:b/>
                <w:spacing w:val="-3"/>
                <w:sz w:val="24"/>
                <w:szCs w:val="24"/>
              </w:rPr>
              <w:t>以</w:t>
            </w:r>
            <w:r>
              <w:rPr>
                <w:rFonts w:hint="eastAsia" w:ascii="仿宋_GB2312" w:hAnsi="仿宋_GB2312" w:eastAsia="仿宋_GB2312" w:cs="仿宋_GB2312"/>
                <w:b/>
                <w:spacing w:val="-2"/>
                <w:sz w:val="24"/>
                <w:szCs w:val="24"/>
              </w:rPr>
              <w:t>收益法</w:t>
            </w:r>
            <w:r>
              <w:rPr>
                <w:rFonts w:hint="eastAsia" w:ascii="仿宋_GB2312" w:hAnsi="仿宋_GB2312" w:eastAsia="仿宋_GB2312" w:cs="仿宋_GB2312"/>
                <w:b/>
                <w:spacing w:val="-4"/>
                <w:sz w:val="24"/>
                <w:szCs w:val="24"/>
              </w:rPr>
              <w:t>评估</w:t>
            </w:r>
            <w:r>
              <w:rPr>
                <w:rFonts w:hint="eastAsia" w:ascii="仿宋_GB2312" w:hAnsi="仿宋_GB2312" w:eastAsia="仿宋_GB2312" w:cs="仿宋_GB2312"/>
                <w:b/>
                <w:spacing w:val="-3"/>
                <w:sz w:val="24"/>
                <w:szCs w:val="24"/>
              </w:rPr>
              <w:t>结</w:t>
            </w:r>
            <w:r>
              <w:rPr>
                <w:rFonts w:hint="eastAsia" w:ascii="仿宋_GB2312" w:hAnsi="仿宋_GB2312" w:eastAsia="仿宋_GB2312" w:cs="仿宋_GB2312"/>
                <w:b/>
                <w:spacing w:val="-2"/>
                <w:sz w:val="24"/>
                <w:szCs w:val="24"/>
              </w:rPr>
              <w:t>果作为</w:t>
            </w:r>
            <w:r>
              <w:rPr>
                <w:rFonts w:hint="eastAsia" w:ascii="仿宋_GB2312" w:hAnsi="仿宋_GB2312" w:eastAsia="仿宋_GB2312" w:cs="仿宋_GB2312"/>
                <w:b/>
                <w:spacing w:val="-4"/>
                <w:sz w:val="24"/>
                <w:szCs w:val="24"/>
              </w:rPr>
              <w:t>定</w:t>
            </w:r>
            <w:r>
              <w:rPr>
                <w:rFonts w:hint="eastAsia" w:ascii="仿宋_GB2312" w:hAnsi="仿宋_GB2312" w:eastAsia="仿宋_GB2312" w:cs="仿宋_GB2312"/>
                <w:b/>
                <w:spacing w:val="-3"/>
                <w:sz w:val="24"/>
                <w:szCs w:val="24"/>
              </w:rPr>
              <w:t>价依据</w:t>
            </w:r>
          </w:p>
        </w:tc>
        <w:tc>
          <w:tcPr>
            <w:tcW w:w="4039" w:type="dxa"/>
            <w:noWrap/>
          </w:tcPr>
          <w:p w14:paraId="331BBAFD">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上市公司应在重组报告书中披露收益法评估的具体模型、未来预期收益现金流、折现率确定方法、评估或估值测算过程，非经营性和溢余资产的分析与确认等信息。主要包括：</w:t>
            </w:r>
          </w:p>
          <w:p w14:paraId="5632C1F8">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评估或估值测算时涉及的主要财务数据的预测表格，包括：未来收益现金流量测算表、营业收入预测表、营业成本预测表、销售费用预测表、管理费用预测表、营运资金预测表、折旧摊销预测表、资本性支出预测表等，并结合主要参数的预测过程披露有利于投资者作出投资决策和价值判断的重要信息；</w:t>
            </w:r>
          </w:p>
          <w:p w14:paraId="3A44B069">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（2）逐项披露重要评估或估值参数的预测依据及合理性；</w:t>
            </w:r>
          </w:p>
          <w:p w14:paraId="1D14BC93">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（3）预测期内预测数据存在较大变化，或者与报告期、同行业存在较大差异的，应逐项分析差异原因及其合理性；</w:t>
            </w:r>
          </w:p>
          <w:p w14:paraId="54F5706A">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（4）本次交易配套募集资金用于标的资产的，预测现金流中是否包含了募集配套资金投入带来的收益。</w:t>
            </w:r>
          </w:p>
        </w:tc>
        <w:tc>
          <w:tcPr>
            <w:tcW w:w="6054" w:type="dxa"/>
            <w:noWrap/>
          </w:tcPr>
          <w:p w14:paraId="54D1EDE7">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独立财务顾问应对以下事项进行核查，并在《独立财务顾问报告》中发表明确核查意见：</w:t>
            </w:r>
          </w:p>
          <w:p w14:paraId="023D98C4">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（1）核查并说明销售单价预测的合理性：结合标的资产主要核心产品所处生命周期、可替代性、市场竞争程度、报告期内售价水平、可比产品售价水平等，核查并说明预测期各期销售单价变动的合理性；</w:t>
            </w:r>
          </w:p>
          <w:p w14:paraId="060E5912">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核查并说明销售数量预测的合理性：结合标的资产主要产品或所处行业未来年度市场容量发展情况、标的资产所处的行业地位、现有客户关系维护及未来年度需求增长情况、新客户拓展、现有合同签订情况等，核查并说明预测期内各期销售数量的合理性及可实现性；结合标的资产的现有产能和产能利用率、未来年度产能扩张计划等，核查并说明预测期内销售数量与产能水平的匹配性；</w:t>
            </w:r>
            <w:r>
              <w:rPr>
                <w:rFonts w:hint="eastAsia" w:ascii="仿宋_GB2312" w:hAnsi="仿宋_GB2312" w:eastAsia="仿宋_GB2312" w:cs="仿宋_GB2312"/>
                <w:bCs/>
                <w:sz w:val="24"/>
                <w:szCs w:val="24"/>
              </w:rPr>
              <w:tab/>
            </w:r>
          </w:p>
          <w:p w14:paraId="03AEB892">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（3）核查并说明营业成本预测的合理性：结合报告期内原材料的采购来源、原材料价格波动情况、市场供需情况、与原材料主要供应商的关系稳定性等，核查并说明预测期内营业成本预测的合理性；</w:t>
            </w:r>
          </w:p>
          <w:p w14:paraId="5D5CF12C">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核查并说明毛利率预测的合理性：结合标的资产各主要产品报告期内毛利率水平、标的资产的核心竞争优势、原材料成本的预测情况、可比公司可比产品的毛利率情况，市场竞争程度、产品的可替代性、行业进入壁垒情况等，核查并说明预测期内毛利率水平预测依据及合理性；</w:t>
            </w:r>
          </w:p>
          <w:p w14:paraId="6A70E8A9">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5）核查并说明期间费用预测的合理性：结合销售费用率与管理费用率水平、构成情况及其与报告期内的差异情况等，核查并说明销售费用及管理费用中的重要构成项目的预测依据是否充分、合理，是否与预测期内业务增长情况相匹配；</w:t>
            </w:r>
          </w:p>
          <w:p w14:paraId="28E04D02">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（6）核查并说明营运资金增加额预测的合理性：核查并说明营运资金增加额的计算过程，是否与标的资产未来年度的业务发展情况相匹配；</w:t>
            </w:r>
          </w:p>
          <w:p w14:paraId="72E35E81">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（7）核查并说明资本性支出预测的合理性：结合标的资产现有主要设备的成新率情况、未来厂房及产能扩建及更新计划等，核查并说明预测期内资本性支出预测的合理性；</w:t>
            </w:r>
          </w:p>
          <w:p w14:paraId="3804041B">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（8）核查并说明折现率预测的合理性：结合折现率计算过程中主要参数的取值依据及合理性，核查并说明相关参数是否反应了标的资产所处行业的特定风险及自身财务风险水平，折现率取值是否合理；</w:t>
            </w:r>
          </w:p>
          <w:p w14:paraId="52E03265">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9）核查并说明预测期期限的合理性：结合详细预测期期限及预测期内各年经营业绩增速情况等，核查并说明是否存在为提高估值水平而刻意延长详细评估期间的情况，如存在详细评估期限较长的，核查并说明详细评估期较长的原因及合理性，是否符合谨慎性原则；</w:t>
            </w:r>
          </w:p>
          <w:p w14:paraId="5C6087AA">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本次交易评估作价或业绩承诺是否包含募投项目收益。如是，核查并测算募投项目未来预计收益及对业绩承诺的影响，并结合募投项目的收益占比、对本次交易作价的影响等，审慎对交易作价中包含募投项目收益安排是否有利于保护上市公司及中小股东利益发表明确意见；如否，核查并说明区分募投项目收益的具体措施及有效性。</w:t>
            </w:r>
          </w:p>
          <w:p w14:paraId="2C8CDA4D">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11）预测数据是否与标的资产报告期内业务发展情况、未来年度业务发展预期、核心竞争优势等保持一致，不同参数在样本选取、风险考量、参数匹配等方面是否保持一致性，相关参数的选取和披露是否符合《监管规则适用指引——评估类第1号》的要求。</w:t>
            </w:r>
          </w:p>
          <w:p w14:paraId="27D84EE5">
            <w:pPr>
              <w:ind w:firstLine="480" w:firstLineChars="200"/>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评估师应对上述事项进行核查，并发表明确核查意见。</w:t>
            </w:r>
          </w:p>
        </w:tc>
        <w:tc>
          <w:tcPr>
            <w:tcW w:w="1678" w:type="dxa"/>
            <w:noWrap/>
            <w:vAlign w:val="center"/>
          </w:tcPr>
          <w:p w14:paraId="339AEC84">
            <w:pPr>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《26号格式准则》第二十四条、第二十五条、第六十四条，《监管规则适用指引——评估类第1号》、《会计监管风险提示第5号——上市公司股权交易资产评估》</w:t>
            </w:r>
          </w:p>
        </w:tc>
      </w:tr>
      <w:tr w14:paraId="1E1BA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1C547A01">
            <w:pPr>
              <w:jc w:val="center"/>
              <w:rPr>
                <w:rFonts w:ascii="仿宋_GB2312" w:hAnsi="仿宋_GB2312" w:eastAsia="仿宋_GB2312" w:cs="仿宋_GB2312"/>
                <w:b/>
                <w:spacing w:val="-8"/>
                <w:sz w:val="24"/>
                <w:szCs w:val="24"/>
              </w:rPr>
            </w:pPr>
            <w:r>
              <w:rPr>
                <w:rFonts w:hint="eastAsia" w:ascii="仿宋_GB2312" w:hAnsi="仿宋_GB2312" w:eastAsia="仿宋_GB2312" w:cs="仿宋_GB2312"/>
                <w:b/>
                <w:spacing w:val="-8"/>
                <w:sz w:val="24"/>
                <w:szCs w:val="24"/>
              </w:rPr>
              <w:t>3-3</w:t>
            </w:r>
          </w:p>
        </w:tc>
        <w:tc>
          <w:tcPr>
            <w:tcW w:w="1165" w:type="dxa"/>
            <w:noWrap/>
            <w:vAlign w:val="center"/>
          </w:tcPr>
          <w:p w14:paraId="032E279E">
            <w:pPr>
              <w:rPr>
                <w:rFonts w:ascii="仿宋_GB2312" w:hAnsi="仿宋_GB2312" w:eastAsia="仿宋_GB2312" w:cs="仿宋_GB2312"/>
                <w:b/>
                <w:spacing w:val="-4"/>
                <w:sz w:val="24"/>
                <w:szCs w:val="24"/>
              </w:rPr>
            </w:pPr>
            <w:r>
              <w:rPr>
                <w:rFonts w:hint="eastAsia" w:ascii="仿宋_GB2312" w:hAnsi="仿宋_GB2312" w:eastAsia="仿宋_GB2312" w:cs="仿宋_GB2312"/>
                <w:b/>
                <w:spacing w:val="-6"/>
                <w:sz w:val="24"/>
                <w:szCs w:val="24"/>
              </w:rPr>
              <w:t>以</w:t>
            </w:r>
            <w:r>
              <w:rPr>
                <w:rFonts w:hint="eastAsia" w:ascii="仿宋_GB2312" w:hAnsi="仿宋_GB2312" w:eastAsia="仿宋_GB2312" w:cs="仿宋_GB2312"/>
                <w:b/>
                <w:spacing w:val="-3"/>
                <w:sz w:val="24"/>
                <w:szCs w:val="24"/>
              </w:rPr>
              <w:t>市场法评估</w:t>
            </w:r>
            <w:r>
              <w:rPr>
                <w:rFonts w:hint="eastAsia" w:ascii="仿宋_GB2312" w:hAnsi="仿宋_GB2312" w:eastAsia="仿宋_GB2312" w:cs="仿宋_GB2312"/>
                <w:b/>
                <w:spacing w:val="-6"/>
                <w:sz w:val="24"/>
                <w:szCs w:val="24"/>
              </w:rPr>
              <w:t>结</w:t>
            </w:r>
            <w:r>
              <w:rPr>
                <w:rFonts w:hint="eastAsia" w:ascii="仿宋_GB2312" w:hAnsi="仿宋_GB2312" w:eastAsia="仿宋_GB2312" w:cs="仿宋_GB2312"/>
                <w:b/>
                <w:spacing w:val="-3"/>
                <w:sz w:val="24"/>
                <w:szCs w:val="24"/>
              </w:rPr>
              <w:t>果作为定价</w:t>
            </w:r>
            <w:r>
              <w:rPr>
                <w:rFonts w:hint="eastAsia" w:ascii="仿宋_GB2312" w:hAnsi="仿宋_GB2312" w:eastAsia="仿宋_GB2312" w:cs="仿宋_GB2312"/>
                <w:b/>
                <w:spacing w:val="-5"/>
                <w:sz w:val="24"/>
                <w:szCs w:val="24"/>
              </w:rPr>
              <w:t>依</w:t>
            </w:r>
            <w:r>
              <w:rPr>
                <w:rFonts w:hint="eastAsia" w:ascii="仿宋_GB2312" w:hAnsi="仿宋_GB2312" w:eastAsia="仿宋_GB2312" w:cs="仿宋_GB2312"/>
                <w:b/>
                <w:spacing w:val="-4"/>
                <w:sz w:val="24"/>
                <w:szCs w:val="24"/>
              </w:rPr>
              <w:t>据</w:t>
            </w:r>
          </w:p>
        </w:tc>
        <w:tc>
          <w:tcPr>
            <w:tcW w:w="4039" w:type="dxa"/>
            <w:noWrap/>
          </w:tcPr>
          <w:p w14:paraId="0899F86E">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上市公司应当在重组报告书中披露：</w:t>
            </w:r>
          </w:p>
          <w:p w14:paraId="7906C7FA">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（1）市场法评估具体模型、价值比率的选取及理由；</w:t>
            </w:r>
          </w:p>
          <w:p w14:paraId="355B4E0D">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（2）可比对象或可比案例的选取原则，具体包括：可比交易案例的选择标准、案例来源、可比交易的目的、交易时间、交易股权比例等；</w:t>
            </w:r>
          </w:p>
          <w:p w14:paraId="5D77F771">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sz w:val="24"/>
                <w:szCs w:val="24"/>
              </w:rPr>
              <w:t>（3）调整因素和流动性折扣的考虑测算等。</w:t>
            </w:r>
          </w:p>
        </w:tc>
        <w:tc>
          <w:tcPr>
            <w:tcW w:w="6054" w:type="dxa"/>
            <w:noWrap/>
          </w:tcPr>
          <w:p w14:paraId="0304E96C">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独立财务顾问应对以下事项进行核查，并在《独立财务顾问报告》中发表明确核查意见：</w:t>
            </w:r>
          </w:p>
          <w:p w14:paraId="53792FFB">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（1）核查并说明本次交易中市场法具体评估模型、价值比率的取值依据是否合理；</w:t>
            </w:r>
          </w:p>
          <w:p w14:paraId="74A11BEA">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（2）核查并说明可比对象或可比案例的选取原则、调整因素和流动性折扣的取值依据及合理性，重点核查是否存在刻意只挑选有利可比公司，回避真正具有可比性公司进行比较的情况。</w:t>
            </w:r>
          </w:p>
          <w:p w14:paraId="3FE37597">
            <w:pPr>
              <w:ind w:firstLine="480" w:firstLineChars="200"/>
              <w:rPr>
                <w:rFonts w:ascii="仿宋_GB2312" w:hAnsi="仿宋_GB2312" w:eastAsia="仿宋_GB2312" w:cs="仿宋_GB2312"/>
                <w:spacing w:val="-6"/>
                <w:sz w:val="24"/>
                <w:szCs w:val="24"/>
              </w:rPr>
            </w:pPr>
            <w:r>
              <w:rPr>
                <w:rFonts w:hint="eastAsia" w:ascii="仿宋_GB2312" w:hAnsi="仿宋_GB2312" w:eastAsia="仿宋_GB2312" w:cs="仿宋_GB2312"/>
                <w:bCs/>
                <w:sz w:val="24"/>
                <w:szCs w:val="24"/>
              </w:rPr>
              <w:t>评估师应对上述事项进行核查，并表明确核查意见。</w:t>
            </w:r>
          </w:p>
        </w:tc>
        <w:tc>
          <w:tcPr>
            <w:tcW w:w="1678" w:type="dxa"/>
            <w:noWrap/>
            <w:vAlign w:val="center"/>
          </w:tcPr>
          <w:p w14:paraId="596558C0">
            <w:pPr>
              <w:rPr>
                <w:rFonts w:ascii="仿宋_GB2312" w:hAnsi="仿宋_GB2312" w:eastAsia="仿宋_GB2312" w:cs="仿宋_GB2312"/>
                <w:spacing w:val="-15"/>
                <w:sz w:val="24"/>
                <w:szCs w:val="24"/>
              </w:rPr>
            </w:pPr>
            <w:r>
              <w:rPr>
                <w:rFonts w:hint="eastAsia" w:ascii="仿宋_GB2312" w:hAnsi="仿宋_GB2312" w:eastAsia="仿宋_GB2312" w:cs="仿宋_GB2312"/>
                <w:bCs/>
                <w:sz w:val="24"/>
                <w:szCs w:val="24"/>
              </w:rPr>
              <w:t>《26号格式准则》第二十四条、第二十五条、《会计监管风险提示第5号——上市公司股权交易资产评估》</w:t>
            </w:r>
          </w:p>
        </w:tc>
      </w:tr>
      <w:tr w14:paraId="74CB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5DC2B057">
            <w:pPr>
              <w:jc w:val="center"/>
              <w:rPr>
                <w:rFonts w:ascii="仿宋_GB2312" w:hAnsi="仿宋_GB2312" w:eastAsia="仿宋_GB2312" w:cs="仿宋_GB2312"/>
                <w:b/>
                <w:spacing w:val="-8"/>
                <w:sz w:val="24"/>
                <w:szCs w:val="24"/>
              </w:rPr>
            </w:pPr>
            <w:r>
              <w:rPr>
                <w:rFonts w:hint="eastAsia" w:ascii="仿宋_GB2312" w:hAnsi="仿宋_GB2312" w:eastAsia="仿宋_GB2312" w:cs="仿宋_GB2312"/>
                <w:b/>
                <w:spacing w:val="-8"/>
                <w:sz w:val="24"/>
                <w:szCs w:val="24"/>
              </w:rPr>
              <w:t>3-4</w:t>
            </w:r>
          </w:p>
        </w:tc>
        <w:tc>
          <w:tcPr>
            <w:tcW w:w="1165" w:type="dxa"/>
            <w:noWrap/>
            <w:vAlign w:val="center"/>
          </w:tcPr>
          <w:p w14:paraId="4DECCD73">
            <w:pPr>
              <w:rPr>
                <w:rFonts w:ascii="仿宋_GB2312" w:hAnsi="仿宋_GB2312" w:eastAsia="仿宋_GB2312" w:cs="仿宋_GB2312"/>
                <w:b/>
                <w:spacing w:val="-4"/>
                <w:sz w:val="24"/>
                <w:szCs w:val="24"/>
              </w:rPr>
            </w:pPr>
            <w:r>
              <w:rPr>
                <w:rFonts w:hint="eastAsia" w:ascii="仿宋_GB2312" w:hAnsi="仿宋_GB2312" w:eastAsia="仿宋_GB2312" w:cs="仿宋_GB2312"/>
                <w:b/>
                <w:spacing w:val="-4"/>
                <w:sz w:val="24"/>
                <w:szCs w:val="24"/>
              </w:rPr>
              <w:t>以资</w:t>
            </w:r>
            <w:r>
              <w:rPr>
                <w:rFonts w:hint="eastAsia" w:ascii="仿宋_GB2312" w:hAnsi="仿宋_GB2312" w:eastAsia="仿宋_GB2312" w:cs="仿宋_GB2312"/>
                <w:b/>
                <w:spacing w:val="-3"/>
                <w:sz w:val="24"/>
                <w:szCs w:val="24"/>
              </w:rPr>
              <w:t>产</w:t>
            </w:r>
            <w:r>
              <w:rPr>
                <w:rFonts w:hint="eastAsia" w:ascii="仿宋_GB2312" w:hAnsi="仿宋_GB2312" w:eastAsia="仿宋_GB2312" w:cs="仿宋_GB2312"/>
                <w:b/>
                <w:spacing w:val="-2"/>
                <w:sz w:val="24"/>
                <w:szCs w:val="24"/>
              </w:rPr>
              <w:t>基础法</w:t>
            </w:r>
            <w:r>
              <w:rPr>
                <w:rFonts w:hint="eastAsia" w:ascii="仿宋_GB2312" w:hAnsi="仿宋_GB2312" w:eastAsia="仿宋_GB2312" w:cs="仿宋_GB2312"/>
                <w:b/>
                <w:spacing w:val="-4"/>
                <w:sz w:val="24"/>
                <w:szCs w:val="24"/>
              </w:rPr>
              <w:t>评估</w:t>
            </w:r>
            <w:r>
              <w:rPr>
                <w:rFonts w:hint="eastAsia" w:ascii="仿宋_GB2312" w:hAnsi="仿宋_GB2312" w:eastAsia="仿宋_GB2312" w:cs="仿宋_GB2312"/>
                <w:b/>
                <w:spacing w:val="-3"/>
                <w:sz w:val="24"/>
                <w:szCs w:val="24"/>
              </w:rPr>
              <w:t>结</w:t>
            </w:r>
            <w:r>
              <w:rPr>
                <w:rFonts w:hint="eastAsia" w:ascii="仿宋_GB2312" w:hAnsi="仿宋_GB2312" w:eastAsia="仿宋_GB2312" w:cs="仿宋_GB2312"/>
                <w:b/>
                <w:spacing w:val="-2"/>
                <w:sz w:val="24"/>
                <w:szCs w:val="24"/>
              </w:rPr>
              <w:t>果作为</w:t>
            </w:r>
            <w:r>
              <w:rPr>
                <w:rFonts w:hint="eastAsia" w:ascii="仿宋_GB2312" w:hAnsi="仿宋_GB2312" w:eastAsia="仿宋_GB2312" w:cs="仿宋_GB2312"/>
                <w:b/>
                <w:spacing w:val="-4"/>
                <w:sz w:val="24"/>
                <w:szCs w:val="24"/>
              </w:rPr>
              <w:t>定</w:t>
            </w:r>
            <w:r>
              <w:rPr>
                <w:rFonts w:hint="eastAsia" w:ascii="仿宋_GB2312" w:hAnsi="仿宋_GB2312" w:eastAsia="仿宋_GB2312" w:cs="仿宋_GB2312"/>
                <w:b/>
                <w:spacing w:val="-3"/>
                <w:sz w:val="24"/>
                <w:szCs w:val="24"/>
              </w:rPr>
              <w:t>价依据</w:t>
            </w:r>
          </w:p>
        </w:tc>
        <w:tc>
          <w:tcPr>
            <w:tcW w:w="4039" w:type="dxa"/>
            <w:noWrap/>
          </w:tcPr>
          <w:p w14:paraId="7FF0DF2C">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上市公司应当在重组报告书中披露：</w:t>
            </w:r>
          </w:p>
          <w:p w14:paraId="33A79184">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（1）以资产基础法为评估定价依据的原因及合理性；</w:t>
            </w:r>
          </w:p>
          <w:p w14:paraId="67806E39">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（2）以列表形式披露标的资产各项目的账面价值与本次评估值情况，主要资产的评估或估值方法及选择理由，评估或估值结果，评估增值的原因及合理性。</w:t>
            </w:r>
          </w:p>
        </w:tc>
        <w:tc>
          <w:tcPr>
            <w:tcW w:w="6054" w:type="dxa"/>
            <w:noWrap/>
          </w:tcPr>
          <w:p w14:paraId="31FE5F00">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独立财务顾问应对以下事项进行核查：</w:t>
            </w:r>
          </w:p>
          <w:p w14:paraId="7DE1B557">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（1）拟出售资产采用资产基础法估值并作为作价依据的，资产基础法估值是否显著低于其他方法的估值结果。如是，核查采用资产基础法作为定价依据的合理性，是否符合行业惯例，交易作价是否公允；</w:t>
            </w:r>
          </w:p>
          <w:p w14:paraId="6A944508">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（2）拟购买资产以资产基础法为评估定价依据的原因及合理性；如资产基础法估值与其他方法估值结果的差异不大的，是否存在采用资产基础法估值规避业绩承诺补偿的情形；</w:t>
            </w:r>
          </w:p>
          <w:p w14:paraId="6440E321">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（3）核查标的资产各项目的账面价值与本次评估值情况，评估增值率情况，各资产评估值与账面值差异的原因及合理性，重点核查评估增值类科目的评估过程，主要评估参数的取值依据及合理性。</w:t>
            </w:r>
          </w:p>
          <w:p w14:paraId="6B0F7272">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评估师应对上述事项进行核查，并表明确核查意见。</w:t>
            </w:r>
          </w:p>
        </w:tc>
        <w:tc>
          <w:tcPr>
            <w:tcW w:w="1678" w:type="dxa"/>
            <w:noWrap/>
            <w:vAlign w:val="center"/>
          </w:tcPr>
          <w:p w14:paraId="1B75BD9D">
            <w:pPr>
              <w:rPr>
                <w:rFonts w:ascii="仿宋_GB2312" w:hAnsi="仿宋_GB2312" w:eastAsia="仿宋_GB2312" w:cs="仿宋_GB2312"/>
                <w:spacing w:val="-15"/>
                <w:sz w:val="24"/>
                <w:szCs w:val="24"/>
              </w:rPr>
            </w:pPr>
            <w:r>
              <w:rPr>
                <w:rFonts w:hint="eastAsia" w:ascii="仿宋_GB2312" w:hAnsi="仿宋_GB2312" w:eastAsia="仿宋_GB2312" w:cs="仿宋_GB2312"/>
                <w:bCs/>
                <w:sz w:val="24"/>
                <w:szCs w:val="24"/>
              </w:rPr>
              <w:t>《26号格式准则》第十七条、第二十四条、第二十五条，《会计监管风险提示第5号——上市公司股权交易资产评估》</w:t>
            </w:r>
          </w:p>
        </w:tc>
      </w:tr>
      <w:tr w14:paraId="4D28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2BAE04BE">
            <w:pPr>
              <w:jc w:val="center"/>
              <w:rPr>
                <w:rFonts w:ascii="仿宋_GB2312" w:hAnsi="仿宋_GB2312" w:eastAsia="仿宋_GB2312" w:cs="仿宋_GB2312"/>
                <w:b/>
                <w:spacing w:val="-8"/>
                <w:sz w:val="24"/>
                <w:szCs w:val="24"/>
              </w:rPr>
            </w:pPr>
            <w:r>
              <w:rPr>
                <w:rFonts w:hint="eastAsia" w:ascii="仿宋_GB2312" w:hAnsi="仿宋_GB2312" w:eastAsia="仿宋_GB2312" w:cs="仿宋_GB2312"/>
                <w:b/>
                <w:spacing w:val="-8"/>
                <w:sz w:val="24"/>
                <w:szCs w:val="24"/>
              </w:rPr>
              <w:t>3-5</w:t>
            </w:r>
          </w:p>
        </w:tc>
        <w:tc>
          <w:tcPr>
            <w:tcW w:w="1165" w:type="dxa"/>
            <w:noWrap/>
            <w:vAlign w:val="center"/>
          </w:tcPr>
          <w:p w14:paraId="3E2A724F">
            <w:pPr>
              <w:rPr>
                <w:rFonts w:ascii="仿宋_GB2312" w:hAnsi="仿宋_GB2312" w:eastAsia="仿宋_GB2312" w:cs="仿宋_GB2312"/>
                <w:b/>
                <w:spacing w:val="-4"/>
                <w:sz w:val="24"/>
                <w:szCs w:val="24"/>
              </w:rPr>
            </w:pPr>
            <w:r>
              <w:rPr>
                <w:rFonts w:hint="eastAsia" w:ascii="仿宋_GB2312" w:hAnsi="仿宋_GB2312" w:eastAsia="仿宋_GB2312" w:cs="仿宋_GB2312"/>
                <w:b/>
                <w:spacing w:val="-4"/>
                <w:sz w:val="24"/>
                <w:szCs w:val="24"/>
              </w:rPr>
              <w:t>交易作价</w:t>
            </w:r>
            <w:r>
              <w:rPr>
                <w:rFonts w:hint="eastAsia" w:ascii="仿宋_GB2312" w:hAnsi="仿宋_GB2312" w:eastAsia="仿宋_GB2312" w:cs="仿宋_GB2312"/>
                <w:b/>
                <w:spacing w:val="-8"/>
                <w:sz w:val="24"/>
                <w:szCs w:val="24"/>
              </w:rPr>
              <w:t>的</w:t>
            </w:r>
            <w:r>
              <w:rPr>
                <w:rFonts w:hint="eastAsia" w:ascii="仿宋_GB2312" w:hAnsi="仿宋_GB2312" w:eastAsia="仿宋_GB2312" w:cs="仿宋_GB2312"/>
                <w:b/>
                <w:spacing w:val="-5"/>
                <w:sz w:val="24"/>
                <w:szCs w:val="24"/>
              </w:rPr>
              <w:t>公允性及合理性</w:t>
            </w:r>
          </w:p>
        </w:tc>
        <w:tc>
          <w:tcPr>
            <w:tcW w:w="4039" w:type="dxa"/>
            <w:noWrap/>
          </w:tcPr>
          <w:p w14:paraId="0B08E2C4">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上市公司应在重组报告书中披露：</w:t>
            </w:r>
          </w:p>
          <w:p w14:paraId="7BA09EE4">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（1）以列表形式披露标的资产最近三年内评估结果、估值结果或者交易价格、交易对方，与本次重组评估或估值情况的差异原因；</w:t>
            </w:r>
          </w:p>
          <w:p w14:paraId="076F0899">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（2）结合本次交易市盈率、市净率、评估增值率等情况，对比可比交易情况，披露本次交易评估作价的合理性；</w:t>
            </w:r>
          </w:p>
          <w:p w14:paraId="2AA7D990">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（3）如使用了两种及以上的评估或估值方法的，分析评估或估值方法的评估或估值结果的差异及其原因，最终确定评估或估值结论的理由；</w:t>
            </w:r>
          </w:p>
          <w:p w14:paraId="3EFFB0F2">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（4）资产定价过程是否经过充分的市场博弈，交易价格是否显失公允。</w:t>
            </w:r>
          </w:p>
        </w:tc>
        <w:tc>
          <w:tcPr>
            <w:tcW w:w="6054" w:type="dxa"/>
            <w:noWrap/>
          </w:tcPr>
          <w:p w14:paraId="559A1FB1">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独立财务顾问应对以下事项进行核查，并在《独立财务顾问报告》中发表明确核查意见：</w:t>
            </w:r>
          </w:p>
          <w:p w14:paraId="24BB5BAE">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（1）结合标的资产最近三年内股权转让或增资的原因和交易背景，转让或增资价格，对应的标的资产作价情况，核查并说明本次交易中评估作价与历次股权转让或增资价格的差异原因及合理性；</w:t>
            </w:r>
          </w:p>
          <w:p w14:paraId="49FDF5D6">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（2）结合本次交易市盈率、市净率、评估增值率等情况，并对比可比交易情况，核查本次交易评估作价的合理性；</w:t>
            </w:r>
          </w:p>
          <w:p w14:paraId="27AC2686">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（3）如采用收益法和资产基础法进行评估的，核查是否存在收益法评估结果低于资产基础法的情形。如是，核查标的资产是否存在经营性减值，对相关减值资产的减值计提情况及会计处理合规性；</w:t>
            </w:r>
          </w:p>
          <w:p w14:paraId="775E8C08">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（4）本次交易定价的过程及交易作价公允性、合理性。</w:t>
            </w:r>
          </w:p>
          <w:p w14:paraId="465BD1E8">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评估师应对上述事项进行核查，并发表明确核查意见。</w:t>
            </w:r>
          </w:p>
        </w:tc>
        <w:tc>
          <w:tcPr>
            <w:tcW w:w="1678" w:type="dxa"/>
            <w:noWrap/>
          </w:tcPr>
          <w:p w14:paraId="33FB70FA">
            <w:pPr>
              <w:rPr>
                <w:rFonts w:ascii="仿宋_GB2312" w:hAnsi="仿宋_GB2312" w:eastAsia="仿宋_GB2312" w:cs="仿宋_GB2312"/>
                <w:spacing w:val="-15"/>
                <w:sz w:val="24"/>
                <w:szCs w:val="24"/>
              </w:rPr>
            </w:pPr>
            <w:r>
              <w:rPr>
                <w:rFonts w:hint="eastAsia" w:ascii="仿宋_GB2312" w:hAnsi="仿宋_GB2312" w:eastAsia="仿宋_GB2312" w:cs="仿宋_GB2312"/>
                <w:bCs/>
                <w:sz w:val="24"/>
                <w:szCs w:val="24"/>
              </w:rPr>
              <w:t>《26号格式准则》第十七条、第二十五条，《重组审核规则》第二十三条，《会计监管风险提示第5号——上市公司股权交易资产评估》</w:t>
            </w:r>
          </w:p>
        </w:tc>
      </w:tr>
      <w:tr w14:paraId="536B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4" w:type="dxa"/>
            <w:noWrap/>
            <w:vAlign w:val="center"/>
          </w:tcPr>
          <w:p w14:paraId="1A9920A1">
            <w:pPr>
              <w:jc w:val="center"/>
              <w:rPr>
                <w:rFonts w:ascii="仿宋_GB2312" w:hAnsi="仿宋_GB2312" w:eastAsia="仿宋_GB2312" w:cs="仿宋_GB2312"/>
                <w:b/>
                <w:spacing w:val="-8"/>
                <w:sz w:val="24"/>
                <w:szCs w:val="24"/>
              </w:rPr>
            </w:pPr>
            <w:r>
              <w:rPr>
                <w:rFonts w:hint="eastAsia" w:ascii="仿宋_GB2312" w:hAnsi="仿宋_GB2312" w:eastAsia="仿宋_GB2312" w:cs="仿宋_GB2312"/>
                <w:b/>
                <w:spacing w:val="-8"/>
                <w:sz w:val="24"/>
                <w:szCs w:val="24"/>
              </w:rPr>
              <w:t>3-6</w:t>
            </w:r>
          </w:p>
        </w:tc>
        <w:tc>
          <w:tcPr>
            <w:tcW w:w="1165" w:type="dxa"/>
            <w:noWrap/>
            <w:vAlign w:val="center"/>
          </w:tcPr>
          <w:p w14:paraId="7230A504">
            <w:pPr>
              <w:rPr>
                <w:rFonts w:ascii="仿宋_GB2312" w:hAnsi="仿宋_GB2312" w:eastAsia="仿宋_GB2312" w:cs="仿宋_GB2312"/>
                <w:b/>
                <w:sz w:val="24"/>
                <w:szCs w:val="24"/>
              </w:rPr>
            </w:pPr>
            <w:r>
              <w:rPr>
                <w:rFonts w:hint="eastAsia" w:ascii="仿宋_GB2312" w:hAnsi="仿宋_GB2312" w:eastAsia="仿宋_GB2312" w:cs="仿宋_GB2312"/>
                <w:b/>
                <w:sz w:val="24"/>
                <w:szCs w:val="24"/>
              </w:rPr>
              <w:t>商誉会计处理及减值风险</w:t>
            </w:r>
          </w:p>
        </w:tc>
        <w:tc>
          <w:tcPr>
            <w:tcW w:w="4039" w:type="dxa"/>
            <w:noWrap/>
            <w:vAlign w:val="center"/>
          </w:tcPr>
          <w:p w14:paraId="7446FEC7">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上市公司应当在重组报告书中披露：</w:t>
            </w:r>
          </w:p>
          <w:p w14:paraId="1BD3F4DB">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（1）备考财务报表中商誉的确认依据，对标的资产可辨认无形资产及公允价值的确认情况是否符合企业会计准则的规定；</w:t>
            </w:r>
          </w:p>
          <w:p w14:paraId="6127A6B6">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（2）本次交易完成后上市公司商誉的金额及相当与净利润、净资产额、资产总额的比例，以及后续商誉减值的具体应对措施；</w:t>
            </w:r>
            <w:r>
              <w:rPr>
                <w:rFonts w:hint="eastAsia" w:ascii="仿宋_GB2312" w:hAnsi="仿宋_GB2312" w:eastAsia="仿宋_GB2312" w:cs="仿宋_GB2312"/>
                <w:bCs/>
                <w:sz w:val="24"/>
                <w:szCs w:val="24"/>
              </w:rPr>
              <w:tab/>
            </w:r>
          </w:p>
          <w:p w14:paraId="58511EFB">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bCs/>
                <w:sz w:val="24"/>
                <w:szCs w:val="24"/>
              </w:rPr>
              <w:t>（3）如在前次交易中已确认大额商誉的，披露商誉减值测试情况，是否符合《会计监管风险提示第8号——商誉减值》的要求。</w:t>
            </w:r>
          </w:p>
        </w:tc>
        <w:tc>
          <w:tcPr>
            <w:tcW w:w="6054" w:type="dxa"/>
            <w:noWrap/>
            <w:vAlign w:val="center"/>
          </w:tcPr>
          <w:p w14:paraId="0189144D">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独立财务顾问应对以下事项进行核查，并在《独立财务顾问报告》中发表明确核查意见:</w:t>
            </w:r>
          </w:p>
          <w:p w14:paraId="7459BFEC">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（1）商誉形成过程、与商誉有关的资产或资产组的具体划分和认定、商誉增减变动情况；</w:t>
            </w:r>
          </w:p>
          <w:p w14:paraId="0A9BF379">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（2）商誉会计处理是否准确，相关评估是否可靠，备考财务报表中商誉的确认依据是否准确，是否已充分确认标的资产可辨认无形资产并确认其公允价值；</w:t>
            </w:r>
          </w:p>
          <w:p w14:paraId="6672B2B4">
            <w:pPr>
              <w:ind w:firstLine="48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减值测试依据、相关评估的公允性和合规性（如有）、减值测试的主要方法和重要参数选择是否合规、合理，减值测试是否符合《会计监管风险提示第8号——商誉减值》的要求，如标的资产为SPV，且在前次过桥交易中已确认大额商誉的，核查标的资产是否对前次交易形成的商誉进行减值测试，减值准备计提是否充分；</w:t>
            </w:r>
            <w:r>
              <w:rPr>
                <w:rFonts w:hint="eastAsia" w:ascii="仿宋_GB2312" w:hAnsi="仿宋_GB2312" w:eastAsia="仿宋_GB2312" w:cs="仿宋_GB2312"/>
                <w:bCs/>
                <w:sz w:val="24"/>
                <w:szCs w:val="24"/>
              </w:rPr>
              <w:tab/>
            </w:r>
            <w:r>
              <w:rPr>
                <w:rFonts w:hint="eastAsia" w:ascii="仿宋_GB2312" w:hAnsi="仿宋_GB2312" w:eastAsia="仿宋_GB2312" w:cs="仿宋_GB2312"/>
                <w:bCs/>
                <w:sz w:val="24"/>
                <w:szCs w:val="24"/>
              </w:rPr>
              <w:t>（4）对商誉占比较高的风险，以及对商誉减值风险的提示是否充分。</w:t>
            </w:r>
          </w:p>
          <w:p w14:paraId="6D4D0FB2">
            <w:pPr>
              <w:ind w:firstLine="480" w:firstLineChars="200"/>
              <w:rPr>
                <w:rFonts w:ascii="仿宋_GB2312" w:hAnsi="仿宋_GB2312" w:eastAsia="仿宋_GB2312" w:cs="仿宋_GB2312"/>
                <w:spacing w:val="-2"/>
                <w:sz w:val="24"/>
                <w:szCs w:val="24"/>
              </w:rPr>
            </w:pPr>
            <w:r>
              <w:rPr>
                <w:rFonts w:hint="eastAsia" w:ascii="仿宋_GB2312" w:hAnsi="仿宋_GB2312" w:eastAsia="仿宋_GB2312" w:cs="仿宋_GB2312"/>
                <w:bCs/>
                <w:sz w:val="24"/>
                <w:szCs w:val="24"/>
              </w:rPr>
              <w:t>会计师应对上述事项进行核查，并发表明确核查意见。</w:t>
            </w:r>
          </w:p>
        </w:tc>
        <w:tc>
          <w:tcPr>
            <w:tcW w:w="1678" w:type="dxa"/>
            <w:noWrap/>
            <w:vAlign w:val="center"/>
          </w:tcPr>
          <w:p w14:paraId="5C4C36BE">
            <w:pPr>
              <w:rPr>
                <w:rFonts w:ascii="仿宋_GB2312" w:hAnsi="仿宋_GB2312" w:eastAsia="仿宋_GB2312" w:cs="仿宋_GB2312"/>
                <w:sz w:val="24"/>
                <w:szCs w:val="24"/>
              </w:rPr>
            </w:pPr>
            <w:r>
              <w:rPr>
                <w:rFonts w:hint="eastAsia" w:ascii="仿宋_GB2312" w:hAnsi="仿宋_GB2312" w:eastAsia="仿宋_GB2312" w:cs="仿宋_GB2312"/>
                <w:bCs/>
                <w:sz w:val="24"/>
                <w:szCs w:val="24"/>
              </w:rPr>
              <w:t>《26号格式准则》第三十五条、《会计监管风险提示第8号——商誉减值》</w:t>
            </w:r>
          </w:p>
        </w:tc>
      </w:tr>
    </w:tbl>
    <w:p w14:paraId="6600E6C0"/>
    <w:tbl>
      <w:tblPr>
        <w:tblStyle w:val="10"/>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3"/>
        <w:gridCol w:w="1201"/>
        <w:gridCol w:w="3985"/>
        <w:gridCol w:w="6074"/>
        <w:gridCol w:w="1677"/>
      </w:tblGrid>
      <w:tr w14:paraId="31E5D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trPr>
        <w:tc>
          <w:tcPr>
            <w:tcW w:w="14000" w:type="dxa"/>
            <w:gridSpan w:val="5"/>
            <w:shd w:val="clear" w:color="auto" w:fill="8DB3E2"/>
            <w:noWrap/>
            <w:vAlign w:val="center"/>
          </w:tcPr>
          <w:p w14:paraId="4A65FA6D">
            <w:pPr>
              <w:spacing w:line="280" w:lineRule="exact"/>
              <w:jc w:val="center"/>
              <w:rPr>
                <w:rFonts w:ascii="仿宋_GB2312" w:eastAsia="仿宋_GB2312"/>
                <w:b/>
                <w:kern w:val="0"/>
                <w:sz w:val="24"/>
                <w:szCs w:val="24"/>
              </w:rPr>
            </w:pPr>
            <w:r>
              <w:rPr>
                <w:rFonts w:hint="eastAsia" w:ascii="仿宋_GB2312" w:eastAsia="仿宋_GB2312"/>
                <w:b/>
                <w:kern w:val="0"/>
                <w:sz w:val="24"/>
                <w:szCs w:val="24"/>
              </w:rPr>
              <w:t>四、关于标的资产经营情况及财务状况</w:t>
            </w:r>
          </w:p>
        </w:tc>
      </w:tr>
      <w:tr w14:paraId="7372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063" w:type="dxa"/>
            <w:noWrap/>
            <w:vAlign w:val="center"/>
          </w:tcPr>
          <w:p w14:paraId="65069C3B">
            <w:pPr>
              <w:jc w:val="center"/>
              <w:rPr>
                <w:rFonts w:ascii="仿宋_GB2312" w:eastAsia="仿宋_GB2312"/>
                <w:b/>
                <w:kern w:val="0"/>
                <w:sz w:val="24"/>
                <w:szCs w:val="24"/>
              </w:rPr>
            </w:pPr>
            <w:r>
              <w:rPr>
                <w:rFonts w:ascii="仿宋_GB2312" w:eastAsia="仿宋_GB2312"/>
                <w:b/>
                <w:kern w:val="0"/>
                <w:sz w:val="24"/>
                <w:szCs w:val="24"/>
              </w:rPr>
              <w:t>序号</w:t>
            </w:r>
          </w:p>
        </w:tc>
        <w:tc>
          <w:tcPr>
            <w:tcW w:w="1201" w:type="dxa"/>
            <w:noWrap/>
            <w:vAlign w:val="center"/>
          </w:tcPr>
          <w:p w14:paraId="67BAD963">
            <w:pPr>
              <w:jc w:val="center"/>
              <w:rPr>
                <w:rFonts w:ascii="仿宋_GB2312" w:eastAsia="仿宋_GB2312"/>
                <w:b/>
                <w:bCs/>
                <w:kern w:val="0"/>
                <w:sz w:val="24"/>
                <w:szCs w:val="24"/>
              </w:rPr>
            </w:pPr>
            <w:r>
              <w:rPr>
                <w:rFonts w:ascii="仿宋_GB2312" w:eastAsia="仿宋_GB2312"/>
                <w:b/>
                <w:bCs/>
                <w:kern w:val="0"/>
                <w:sz w:val="24"/>
                <w:szCs w:val="24"/>
              </w:rPr>
              <w:t>问题</w:t>
            </w:r>
          </w:p>
        </w:tc>
        <w:tc>
          <w:tcPr>
            <w:tcW w:w="3985" w:type="dxa"/>
            <w:noWrap/>
            <w:vAlign w:val="center"/>
          </w:tcPr>
          <w:p w14:paraId="63E112B3">
            <w:pPr>
              <w:jc w:val="center"/>
              <w:rPr>
                <w:rFonts w:ascii="仿宋_GB2312" w:eastAsia="仿宋_GB2312"/>
                <w:b/>
                <w:kern w:val="0"/>
                <w:sz w:val="24"/>
                <w:szCs w:val="24"/>
              </w:rPr>
            </w:pPr>
            <w:r>
              <w:rPr>
                <w:rFonts w:hint="eastAsia" w:ascii="仿宋_GB2312" w:eastAsia="仿宋_GB2312"/>
                <w:b/>
                <w:kern w:val="0"/>
                <w:sz w:val="24"/>
                <w:szCs w:val="24"/>
              </w:rPr>
              <w:t>披露要求</w:t>
            </w:r>
          </w:p>
        </w:tc>
        <w:tc>
          <w:tcPr>
            <w:tcW w:w="6074" w:type="dxa"/>
            <w:noWrap/>
            <w:vAlign w:val="center"/>
          </w:tcPr>
          <w:p w14:paraId="613E70E9">
            <w:pPr>
              <w:jc w:val="center"/>
              <w:rPr>
                <w:rFonts w:ascii="仿宋_GB2312" w:eastAsia="仿宋_GB2312"/>
                <w:b/>
                <w:kern w:val="0"/>
                <w:sz w:val="24"/>
                <w:szCs w:val="24"/>
              </w:rPr>
            </w:pPr>
            <w:r>
              <w:rPr>
                <w:rFonts w:hint="eastAsia" w:ascii="仿宋_GB2312" w:eastAsia="仿宋_GB2312"/>
                <w:b/>
                <w:kern w:val="0"/>
                <w:sz w:val="24"/>
                <w:szCs w:val="24"/>
              </w:rPr>
              <w:t>核查要求</w:t>
            </w:r>
          </w:p>
        </w:tc>
        <w:tc>
          <w:tcPr>
            <w:tcW w:w="1677" w:type="dxa"/>
            <w:noWrap/>
            <w:vAlign w:val="center"/>
          </w:tcPr>
          <w:p w14:paraId="4C9CE345">
            <w:pPr>
              <w:jc w:val="center"/>
              <w:rPr>
                <w:rFonts w:ascii="仿宋_GB2312" w:eastAsia="仿宋_GB2312"/>
                <w:b/>
                <w:kern w:val="0"/>
                <w:sz w:val="24"/>
                <w:szCs w:val="24"/>
              </w:rPr>
            </w:pPr>
            <w:r>
              <w:rPr>
                <w:rFonts w:hint="eastAsia" w:ascii="仿宋_GB2312" w:eastAsia="仿宋_GB2312"/>
                <w:b/>
                <w:kern w:val="0"/>
                <w:sz w:val="24"/>
                <w:szCs w:val="24"/>
              </w:rPr>
              <w:t>参考规范</w:t>
            </w:r>
          </w:p>
        </w:tc>
      </w:tr>
      <w:tr w14:paraId="6B0D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063" w:type="dxa"/>
            <w:tcBorders>
              <w:bottom w:val="single" w:color="000000" w:sz="4" w:space="0"/>
            </w:tcBorders>
            <w:noWrap/>
            <w:vAlign w:val="center"/>
          </w:tcPr>
          <w:p w14:paraId="17D0F15F">
            <w:pPr>
              <w:jc w:val="center"/>
              <w:rPr>
                <w:rFonts w:ascii="仿宋_GB2312" w:eastAsia="仿宋_GB2312"/>
                <w:b/>
                <w:kern w:val="0"/>
                <w:sz w:val="24"/>
                <w:szCs w:val="24"/>
              </w:rPr>
            </w:pPr>
            <w:r>
              <w:rPr>
                <w:rFonts w:hint="eastAsia" w:ascii="仿宋_GB2312" w:eastAsia="仿宋_GB2312"/>
                <w:b/>
                <w:kern w:val="0"/>
                <w:sz w:val="24"/>
                <w:szCs w:val="24"/>
              </w:rPr>
              <w:t>4</w:t>
            </w:r>
            <w:r>
              <w:rPr>
                <w:rFonts w:ascii="仿宋_GB2312" w:eastAsia="仿宋_GB2312"/>
                <w:b/>
                <w:kern w:val="0"/>
                <w:sz w:val="24"/>
                <w:szCs w:val="24"/>
              </w:rPr>
              <w:t>-1</w:t>
            </w:r>
          </w:p>
        </w:tc>
        <w:tc>
          <w:tcPr>
            <w:tcW w:w="1201" w:type="dxa"/>
            <w:tcBorders>
              <w:bottom w:val="single" w:color="000000" w:sz="4" w:space="0"/>
            </w:tcBorders>
            <w:noWrap/>
            <w:vAlign w:val="center"/>
          </w:tcPr>
          <w:p w14:paraId="7BD69C6E">
            <w:pPr>
              <w:autoSpaceDE w:val="0"/>
              <w:autoSpaceDN w:val="0"/>
              <w:adjustRightInd w:val="0"/>
              <w:rPr>
                <w:rFonts w:ascii="仿宋_GB2312" w:eastAsia="仿宋_GB2312"/>
                <w:b/>
                <w:kern w:val="0"/>
                <w:sz w:val="24"/>
                <w:szCs w:val="24"/>
              </w:rPr>
            </w:pPr>
            <w:r>
              <w:rPr>
                <w:rFonts w:hint="eastAsia" w:ascii="仿宋_GB2312" w:eastAsia="仿宋_GB2312"/>
                <w:b/>
                <w:kern w:val="0"/>
                <w:sz w:val="24"/>
                <w:szCs w:val="24"/>
              </w:rPr>
              <w:t>行业特点及竞争格局</w:t>
            </w:r>
          </w:p>
        </w:tc>
        <w:tc>
          <w:tcPr>
            <w:tcW w:w="3985" w:type="dxa"/>
            <w:tcBorders>
              <w:bottom w:val="single" w:color="000000" w:sz="4" w:space="0"/>
            </w:tcBorders>
            <w:noWrap/>
            <w:vAlign w:val="center"/>
          </w:tcPr>
          <w:p w14:paraId="40CA6FCD">
            <w:pPr>
              <w:ind w:firstLine="480" w:firstLineChars="200"/>
              <w:jc w:val="lef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上市公司应当在重组报告书中披露：</w:t>
            </w:r>
          </w:p>
          <w:p w14:paraId="5C395433">
            <w:pPr>
              <w:numPr>
                <w:ilvl w:val="255"/>
                <w:numId w:val="0"/>
              </w:numPr>
              <w:ind w:firstLine="480" w:firstLineChars="200"/>
              <w:jc w:val="left"/>
              <w:rPr>
                <w:rFonts w:ascii="仿宋_GB2312" w:eastAsia="仿宋_GB2312"/>
                <w:kern w:val="0"/>
                <w:sz w:val="24"/>
                <w:szCs w:val="24"/>
              </w:rPr>
            </w:pPr>
            <w:r>
              <w:rPr>
                <w:rFonts w:hint="eastAsia" w:ascii="仿宋_GB2312" w:eastAsia="仿宋_GB2312"/>
                <w:kern w:val="0"/>
                <w:sz w:val="24"/>
                <w:szCs w:val="24"/>
              </w:rPr>
              <w:t>（1）拟购买资产所属行业的竞争格局和市场化程度，进入该行业的主要障碍，行业内主要企业及其市场份额，市场供求状况及变动原因，行业利润水平的变动趋势及变动原因等；</w:t>
            </w:r>
          </w:p>
          <w:p w14:paraId="07F468B7">
            <w:pPr>
              <w:numPr>
                <w:ilvl w:val="255"/>
                <w:numId w:val="0"/>
              </w:numPr>
              <w:ind w:firstLine="480" w:firstLineChars="200"/>
              <w:jc w:val="left"/>
              <w:rPr>
                <w:rFonts w:ascii="仿宋_GB2312" w:eastAsia="仿宋_GB2312"/>
                <w:kern w:val="0"/>
                <w:sz w:val="24"/>
                <w:szCs w:val="24"/>
              </w:rPr>
            </w:pPr>
            <w:r>
              <w:rPr>
                <w:rFonts w:hint="eastAsia" w:ascii="仿宋_GB2312" w:eastAsia="仿宋_GB2312"/>
                <w:kern w:val="0"/>
                <w:sz w:val="24"/>
                <w:szCs w:val="24"/>
              </w:rPr>
              <w:t>（2）影响行业发展的有利和不利因素，行业周期性，以及区域性或季节性特征；</w:t>
            </w:r>
          </w:p>
          <w:p w14:paraId="62F92339">
            <w:pPr>
              <w:numPr>
                <w:ilvl w:val="255"/>
                <w:numId w:val="0"/>
              </w:numPr>
              <w:ind w:firstLine="480" w:firstLineChars="200"/>
              <w:jc w:val="left"/>
              <w:rPr>
                <w:rFonts w:ascii="仿宋_GB2312" w:eastAsia="仿宋_GB2312"/>
                <w:kern w:val="0"/>
                <w:sz w:val="24"/>
                <w:szCs w:val="24"/>
              </w:rPr>
            </w:pPr>
            <w:r>
              <w:rPr>
                <w:rFonts w:hint="eastAsia" w:ascii="仿宋_GB2312" w:eastAsia="仿宋_GB2312"/>
                <w:kern w:val="0"/>
                <w:sz w:val="24"/>
                <w:szCs w:val="24"/>
              </w:rPr>
              <w:t>（3）行业技术水平及技术特点，经营模式，以及行业在技术、产业、业态、模式等方面的创新情况及发展趋势等；</w:t>
            </w:r>
          </w:p>
          <w:p w14:paraId="492A1C7F">
            <w:pPr>
              <w:numPr>
                <w:ilvl w:val="255"/>
                <w:numId w:val="0"/>
              </w:numPr>
              <w:ind w:firstLine="480" w:firstLineChars="200"/>
              <w:jc w:val="left"/>
              <w:rPr>
                <w:rFonts w:ascii="仿宋_GB2312" w:eastAsia="仿宋_GB2312"/>
                <w:kern w:val="0"/>
                <w:sz w:val="24"/>
                <w:szCs w:val="24"/>
              </w:rPr>
            </w:pPr>
            <w:r>
              <w:rPr>
                <w:rFonts w:hint="eastAsia" w:ascii="仿宋_GB2312" w:eastAsia="仿宋_GB2312"/>
                <w:kern w:val="0"/>
                <w:sz w:val="24"/>
                <w:szCs w:val="24"/>
              </w:rPr>
              <w:t>（4）所处行业与上下游行业之间的关联性，上下游行业发展状况对该行业及其发展前景的有利和不利影响；</w:t>
            </w:r>
          </w:p>
          <w:p w14:paraId="2908B5F4">
            <w:pPr>
              <w:numPr>
                <w:ilvl w:val="255"/>
                <w:numId w:val="0"/>
              </w:numPr>
              <w:ind w:firstLine="480" w:firstLineChars="200"/>
              <w:jc w:val="left"/>
              <w:rPr>
                <w:rFonts w:ascii="仿宋_GB2312" w:eastAsia="仿宋_GB2312"/>
                <w:bCs/>
                <w:kern w:val="0"/>
                <w:sz w:val="24"/>
                <w:szCs w:val="24"/>
              </w:rPr>
            </w:pPr>
            <w:r>
              <w:rPr>
                <w:rFonts w:hint="eastAsia" w:ascii="仿宋_GB2312" w:eastAsia="仿宋_GB2312"/>
                <w:kern w:val="0"/>
                <w:sz w:val="24"/>
                <w:szCs w:val="24"/>
              </w:rPr>
              <w:t>（5）拟购买资产的核心竞争力及行业地位</w:t>
            </w:r>
            <w:r>
              <w:rPr>
                <w:rFonts w:hint="eastAsia" w:ascii="仿宋_GB2312" w:eastAsia="仿宋_GB2312"/>
                <w:bCs/>
                <w:kern w:val="0"/>
                <w:sz w:val="24"/>
                <w:szCs w:val="24"/>
              </w:rPr>
              <w:t>。</w:t>
            </w:r>
          </w:p>
        </w:tc>
        <w:tc>
          <w:tcPr>
            <w:tcW w:w="6074" w:type="dxa"/>
            <w:tcBorders>
              <w:bottom w:val="single" w:color="000000" w:sz="4" w:space="0"/>
            </w:tcBorders>
            <w:noWrap/>
            <w:vAlign w:val="center"/>
          </w:tcPr>
          <w:p w14:paraId="71A4F85A">
            <w:pPr>
              <w:ind w:firstLine="480" w:firstLineChars="200"/>
              <w:jc w:val="left"/>
              <w:rPr>
                <w:rFonts w:ascii="仿宋_GB2312" w:eastAsia="仿宋_GB2312"/>
                <w:kern w:val="0"/>
                <w:sz w:val="24"/>
                <w:szCs w:val="24"/>
              </w:rPr>
            </w:pPr>
            <w:r>
              <w:rPr>
                <w:rFonts w:hint="eastAsia" w:ascii="仿宋_GB2312" w:eastAsia="仿宋_GB2312"/>
                <w:kern w:val="0"/>
                <w:sz w:val="24"/>
                <w:szCs w:val="24"/>
              </w:rPr>
              <w:t xml:space="preserve">独立财务顾问应当对以下事项进行核查，并在《独立财务顾问报告》中发表明确核查意见：                                 </w:t>
            </w:r>
            <w:r>
              <w:rPr>
                <w:rFonts w:hint="eastAsia" w:ascii="仿宋_GB2312" w:eastAsia="仿宋_GB2312"/>
                <w:kern w:val="0"/>
                <w:sz w:val="24"/>
                <w:szCs w:val="24"/>
              </w:rPr>
              <w:tab/>
            </w:r>
            <w:r>
              <w:rPr>
                <w:rFonts w:hint="eastAsia" w:ascii="仿宋_GB2312" w:eastAsia="仿宋_GB2312"/>
                <w:kern w:val="0"/>
                <w:sz w:val="24"/>
                <w:szCs w:val="24"/>
              </w:rPr>
              <w:t>（1）拟购买资产所属行业选取的合理性，相关产业政策、国际贸易政策等对行业发展的影响；</w:t>
            </w:r>
          </w:p>
          <w:p w14:paraId="34B55CBA">
            <w:pPr>
              <w:ind w:firstLine="480" w:firstLineChars="200"/>
              <w:jc w:val="left"/>
              <w:rPr>
                <w:rFonts w:ascii="仿宋_GB2312" w:eastAsia="仿宋_GB2312"/>
                <w:kern w:val="0"/>
                <w:sz w:val="24"/>
                <w:szCs w:val="24"/>
              </w:rPr>
            </w:pPr>
            <w:r>
              <w:rPr>
                <w:rFonts w:hint="eastAsia" w:ascii="仿宋_GB2312" w:eastAsia="仿宋_GB2312"/>
                <w:kern w:val="0"/>
                <w:sz w:val="24"/>
                <w:szCs w:val="24"/>
              </w:rPr>
              <w:t>（2）同行业可比公司的选取是否客观、全面、准确，是否具有可比性，前后是否一致；</w:t>
            </w:r>
          </w:p>
          <w:p w14:paraId="0E101554">
            <w:pPr>
              <w:ind w:firstLine="480" w:firstLineChars="200"/>
              <w:jc w:val="left"/>
              <w:rPr>
                <w:rFonts w:ascii="仿宋_GB2312" w:eastAsia="仿宋_GB2312"/>
                <w:kern w:val="0"/>
                <w:sz w:val="24"/>
                <w:szCs w:val="24"/>
              </w:rPr>
            </w:pPr>
            <w:r>
              <w:rPr>
                <w:rFonts w:hint="eastAsia" w:ascii="仿宋_GB2312" w:eastAsia="仿宋_GB2312"/>
                <w:kern w:val="0"/>
                <w:sz w:val="24"/>
                <w:szCs w:val="24"/>
              </w:rPr>
              <w:t>（3）是否引用第三方数据，所引用数据的真实性及权威性。</w:t>
            </w:r>
          </w:p>
        </w:tc>
        <w:tc>
          <w:tcPr>
            <w:tcW w:w="1677" w:type="dxa"/>
            <w:tcBorders>
              <w:bottom w:val="single" w:color="000000" w:sz="4" w:space="0"/>
            </w:tcBorders>
            <w:noWrap/>
          </w:tcPr>
          <w:p w14:paraId="13A3DDFC">
            <w:pPr>
              <w:jc w:val="left"/>
              <w:rPr>
                <w:rFonts w:ascii="仿宋_GB2312" w:eastAsia="仿宋_GB2312"/>
                <w:kern w:val="0"/>
                <w:sz w:val="24"/>
                <w:szCs w:val="24"/>
              </w:rPr>
            </w:pPr>
            <w:r>
              <w:rPr>
                <w:rFonts w:hint="eastAsia" w:ascii="仿宋_GB2312" w:hAnsi="仿宋_GB2312" w:eastAsia="仿宋_GB2312" w:cs="仿宋_GB2312"/>
                <w:bCs/>
                <w:sz w:val="24"/>
                <w:szCs w:val="24"/>
              </w:rPr>
              <w:t>《26号格式准则》第三十三条</w:t>
            </w:r>
          </w:p>
        </w:tc>
      </w:tr>
      <w:tr w14:paraId="08531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063" w:type="dxa"/>
            <w:tcBorders>
              <w:bottom w:val="single" w:color="000000" w:sz="4" w:space="0"/>
            </w:tcBorders>
            <w:noWrap/>
            <w:vAlign w:val="center"/>
          </w:tcPr>
          <w:p w14:paraId="75E13C91">
            <w:pPr>
              <w:jc w:val="center"/>
              <w:rPr>
                <w:rFonts w:ascii="仿宋_GB2312" w:eastAsia="仿宋_GB2312"/>
                <w:b/>
                <w:kern w:val="0"/>
                <w:sz w:val="24"/>
                <w:szCs w:val="24"/>
              </w:rPr>
            </w:pPr>
            <w:r>
              <w:rPr>
                <w:rFonts w:hint="eastAsia" w:ascii="仿宋_GB2312" w:eastAsia="仿宋_GB2312"/>
                <w:b/>
                <w:kern w:val="0"/>
                <w:sz w:val="24"/>
                <w:szCs w:val="24"/>
              </w:rPr>
              <w:t>4-</w:t>
            </w:r>
            <w:r>
              <w:rPr>
                <w:rFonts w:ascii="仿宋_GB2312" w:eastAsia="仿宋_GB2312"/>
                <w:b/>
                <w:kern w:val="0"/>
                <w:sz w:val="24"/>
                <w:szCs w:val="24"/>
              </w:rPr>
              <w:t>2</w:t>
            </w:r>
          </w:p>
        </w:tc>
        <w:tc>
          <w:tcPr>
            <w:tcW w:w="1201" w:type="dxa"/>
            <w:tcBorders>
              <w:bottom w:val="single" w:color="000000" w:sz="4" w:space="0"/>
            </w:tcBorders>
            <w:noWrap/>
            <w:vAlign w:val="center"/>
          </w:tcPr>
          <w:p w14:paraId="45E252D9">
            <w:pPr>
              <w:rPr>
                <w:rFonts w:ascii="仿宋_GB2312" w:eastAsia="仿宋_GB2312"/>
                <w:b/>
                <w:bCs/>
                <w:sz w:val="24"/>
                <w:szCs w:val="24"/>
              </w:rPr>
            </w:pPr>
            <w:r>
              <w:rPr>
                <w:rFonts w:hint="eastAsia" w:ascii="仿宋_GB2312" w:eastAsia="仿宋_GB2312"/>
                <w:b/>
                <w:bCs/>
                <w:sz w:val="24"/>
                <w:szCs w:val="24"/>
              </w:rPr>
              <w:t>主要客户和供应商</w:t>
            </w:r>
          </w:p>
        </w:tc>
        <w:tc>
          <w:tcPr>
            <w:tcW w:w="3985" w:type="dxa"/>
            <w:tcBorders>
              <w:bottom w:val="single" w:color="000000" w:sz="4" w:space="0"/>
            </w:tcBorders>
            <w:noWrap/>
            <w:vAlign w:val="center"/>
          </w:tcPr>
          <w:p w14:paraId="772853D0">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上市公司应当在重组报告书中披露：</w:t>
            </w:r>
          </w:p>
          <w:p w14:paraId="7573BD26">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（1）拟购买资产报告期各期主要产品（或服务）的产能、产量、期初及期末库存、销量、销售收入，产品（或服务）的主要消费群体、销售价格的变动情况；</w:t>
            </w:r>
          </w:p>
          <w:p w14:paraId="71D51DB9">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（2）存在多种销售模式的，应披露各种销售模式的销售额及占当期销售总额的比重；</w:t>
            </w:r>
          </w:p>
          <w:p w14:paraId="0215988E">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3）报告期各期标的资产向前五名客户合计的销售额占当期销售总额的百分比，向单个客户的销售比例超过总额的百分之五十或严重依赖于少数客户的，应当披露其名称及销售比例。如该客户为交易对方及其关联方，则应当披露产品最终实现销售的情况；</w:t>
            </w:r>
          </w:p>
          <w:p w14:paraId="296C2DEE">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（4）标的资产报告期内主要产品的原材料和</w:t>
            </w:r>
            <w:r>
              <w:rPr>
                <w:rFonts w:hint="eastAsia" w:ascii="仿宋_GB2312" w:hAnsi="仿宋" w:eastAsia="仿宋_GB2312"/>
                <w:color w:val="000000" w:themeColor="text1"/>
                <w:sz w:val="24"/>
                <w:szCs w:val="24"/>
              </w:rPr>
              <w:t>能源及其供应情况、价格变动趋势、占成本的比重。报告期各期向前五名供应商合计的采购额占当期采购总额的百分比，向单个供应商的采购比例超过总额的百分之五十或严重依赖于少数供应商的，应当披露其名称及采购比例；</w:t>
            </w:r>
          </w:p>
          <w:p w14:paraId="1B35A525">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（5）拟购买资产报告期内董事、监事、高级管理人员和核心技术人员，其他主要关联方或持股百分之五以上股份的股东在前五名供应商或客户中所占的权益（如有）。</w:t>
            </w:r>
          </w:p>
        </w:tc>
        <w:tc>
          <w:tcPr>
            <w:tcW w:w="6074" w:type="dxa"/>
            <w:tcBorders>
              <w:bottom w:val="single" w:color="000000" w:sz="4" w:space="0"/>
            </w:tcBorders>
            <w:noWrap/>
            <w:vAlign w:val="center"/>
          </w:tcPr>
          <w:p w14:paraId="7954FDE1">
            <w:pPr>
              <w:ind w:firstLine="480" w:firstLineChars="200"/>
              <w:jc w:val="left"/>
              <w:rPr>
                <w:rFonts w:ascii="仿宋_GB2312" w:hAnsi="仿宋" w:eastAsia="仿宋_GB2312"/>
                <w:sz w:val="24"/>
                <w:szCs w:val="24"/>
              </w:rPr>
            </w:pPr>
            <w:r>
              <w:rPr>
                <w:rFonts w:hint="eastAsia" w:ascii="仿宋_GB2312" w:hAnsi="仿宋" w:eastAsia="仿宋_GB2312"/>
                <w:sz w:val="24"/>
                <w:szCs w:val="24"/>
              </w:rPr>
              <w:t>独立财务顾问应当对以下事项进行核查，并在《独立财务顾问报告》中发表明确核查意见：</w:t>
            </w:r>
          </w:p>
          <w:p w14:paraId="42704A95">
            <w:pPr>
              <w:ind w:firstLine="480" w:firstLineChars="200"/>
              <w:jc w:val="left"/>
              <w:rPr>
                <w:rFonts w:ascii="仿宋_GB2312" w:hAnsi="仿宋" w:eastAsia="仿宋_GB2312"/>
                <w:sz w:val="24"/>
                <w:szCs w:val="24"/>
              </w:rPr>
            </w:pPr>
            <w:r>
              <w:rPr>
                <w:rFonts w:hint="eastAsia" w:ascii="仿宋_GB2312" w:hAnsi="仿宋" w:eastAsia="仿宋_GB2312"/>
                <w:sz w:val="24"/>
                <w:szCs w:val="24"/>
              </w:rPr>
              <w:t>（1）核查拟购买资产与主要客户、供应商的交易内容、交易金额及占比情况，交易定价的公允性，与标的资产业务规模的匹配性；</w:t>
            </w:r>
          </w:p>
          <w:p w14:paraId="604A588C">
            <w:pPr>
              <w:ind w:firstLine="480" w:firstLineChars="200"/>
              <w:jc w:val="left"/>
              <w:rPr>
                <w:rFonts w:ascii="仿宋_GB2312" w:hAnsi="仿宋" w:eastAsia="仿宋_GB2312"/>
                <w:sz w:val="24"/>
                <w:szCs w:val="24"/>
              </w:rPr>
            </w:pPr>
            <w:r>
              <w:rPr>
                <w:rFonts w:hint="eastAsia" w:ascii="仿宋_GB2312" w:hAnsi="仿宋" w:eastAsia="仿宋_GB2312"/>
                <w:sz w:val="24"/>
                <w:szCs w:val="24"/>
              </w:rPr>
              <w:t>（2）拟购买资产及其控股股东、实际控制人、董监高及其他核心人员与主要客户、供应商是否存在关联关系；</w:t>
            </w:r>
          </w:p>
          <w:p w14:paraId="78039245">
            <w:pPr>
              <w:ind w:firstLine="480" w:firstLineChars="200"/>
              <w:jc w:val="left"/>
              <w:rPr>
                <w:rFonts w:ascii="仿宋_GB2312" w:hAnsi="仿宋" w:eastAsia="仿宋_GB2312"/>
                <w:sz w:val="24"/>
                <w:szCs w:val="24"/>
              </w:rPr>
            </w:pPr>
            <w:r>
              <w:rPr>
                <w:rFonts w:hint="eastAsia" w:ascii="仿宋_GB2312" w:hAnsi="仿宋" w:eastAsia="仿宋_GB2312"/>
                <w:sz w:val="24"/>
                <w:szCs w:val="24"/>
              </w:rPr>
              <w:t>（3）拟购买资产客户或供应商集中度较高的，核查相关情况的合理性，是否符合行业特征、与同行业可比公司的对比情况，业务的稳定性和可持续性，集中度较高是否对标的资产持续经营能力构成重大不利影响；</w:t>
            </w:r>
          </w:p>
          <w:p w14:paraId="6F17C733">
            <w:pPr>
              <w:ind w:firstLine="480" w:firstLineChars="200"/>
              <w:jc w:val="left"/>
              <w:rPr>
                <w:rFonts w:ascii="仿宋_GB2312" w:hAnsi="仿宋" w:eastAsia="仿宋_GB2312"/>
                <w:sz w:val="24"/>
                <w:szCs w:val="24"/>
              </w:rPr>
            </w:pPr>
            <w:r>
              <w:rPr>
                <w:rFonts w:hint="eastAsia" w:ascii="仿宋_GB2312" w:hAnsi="仿宋" w:eastAsia="仿宋_GB2312"/>
                <w:sz w:val="24"/>
                <w:szCs w:val="24"/>
              </w:rPr>
              <w:t>（4）涉及新增客户或供应商的，且金额较大的，核查基本情况、新增交易的原因及可持续性；涉及成立时间较短的客户或供应商，核查合作背景、原因及合理性。</w:t>
            </w:r>
          </w:p>
          <w:p w14:paraId="39A56B23">
            <w:pPr>
              <w:ind w:firstLine="480" w:firstLineChars="200"/>
              <w:jc w:val="left"/>
              <w:rPr>
                <w:rFonts w:ascii="仿宋" w:hAnsi="仿宋" w:eastAsia="仿宋" w:cs="仿宋"/>
                <w:spacing w:val="-16"/>
                <w:sz w:val="24"/>
                <w:szCs w:val="24"/>
              </w:rPr>
            </w:pPr>
            <w:r>
              <w:rPr>
                <w:rFonts w:hint="eastAsia" w:ascii="仿宋_GB2312" w:hAnsi="仿宋_GB2312" w:eastAsia="仿宋_GB2312" w:cs="仿宋_GB2312"/>
                <w:bCs/>
                <w:sz w:val="24"/>
                <w:szCs w:val="24"/>
              </w:rPr>
              <w:t>会计师应对上述事项进行核查，并发表明确核查意见。</w:t>
            </w:r>
          </w:p>
        </w:tc>
        <w:tc>
          <w:tcPr>
            <w:tcW w:w="1677" w:type="dxa"/>
            <w:tcBorders>
              <w:bottom w:val="single" w:color="000000" w:sz="4" w:space="0"/>
            </w:tcBorders>
            <w:noWrap/>
          </w:tcPr>
          <w:p w14:paraId="2A714490">
            <w:pPr>
              <w:rPr>
                <w:rFonts w:ascii="仿宋_GB2312" w:eastAsia="仿宋_GB2312"/>
                <w:sz w:val="24"/>
                <w:szCs w:val="24"/>
              </w:rPr>
            </w:pPr>
            <w:r>
              <w:rPr>
                <w:rFonts w:hint="eastAsia" w:ascii="仿宋_GB2312" w:hAnsi="仿宋_GB2312" w:eastAsia="仿宋_GB2312" w:cs="仿宋_GB2312"/>
                <w:bCs/>
                <w:sz w:val="24"/>
                <w:szCs w:val="24"/>
              </w:rPr>
              <w:t>《26号格式准则》第二十一条</w:t>
            </w:r>
          </w:p>
        </w:tc>
      </w:tr>
      <w:tr w14:paraId="5FF8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063" w:type="dxa"/>
            <w:tcBorders>
              <w:bottom w:val="single" w:color="000000" w:sz="4" w:space="0"/>
            </w:tcBorders>
            <w:noWrap/>
            <w:vAlign w:val="center"/>
          </w:tcPr>
          <w:p w14:paraId="792057E3">
            <w:pPr>
              <w:jc w:val="center"/>
              <w:rPr>
                <w:rFonts w:ascii="仿宋_GB2312" w:eastAsia="仿宋_GB2312"/>
                <w:b/>
                <w:kern w:val="0"/>
                <w:sz w:val="24"/>
                <w:szCs w:val="24"/>
              </w:rPr>
            </w:pPr>
            <w:r>
              <w:rPr>
                <w:rFonts w:hint="eastAsia" w:ascii="仿宋_GB2312" w:eastAsia="仿宋_GB2312"/>
                <w:b/>
                <w:kern w:val="0"/>
                <w:sz w:val="24"/>
                <w:szCs w:val="24"/>
              </w:rPr>
              <w:t>4-3</w:t>
            </w:r>
          </w:p>
        </w:tc>
        <w:tc>
          <w:tcPr>
            <w:tcW w:w="1201" w:type="dxa"/>
            <w:tcBorders>
              <w:bottom w:val="single" w:color="000000" w:sz="4" w:space="0"/>
            </w:tcBorders>
            <w:noWrap/>
            <w:vAlign w:val="center"/>
          </w:tcPr>
          <w:p w14:paraId="309D1E38">
            <w:pPr>
              <w:rPr>
                <w:rFonts w:ascii="仿宋_GB2312" w:eastAsia="仿宋_GB2312"/>
                <w:b/>
                <w:sz w:val="24"/>
                <w:szCs w:val="24"/>
              </w:rPr>
            </w:pPr>
            <w:r>
              <w:rPr>
                <w:rFonts w:hint="eastAsia" w:ascii="仿宋_GB2312" w:eastAsia="仿宋_GB2312"/>
                <w:b/>
                <w:sz w:val="24"/>
                <w:szCs w:val="24"/>
              </w:rPr>
              <w:t>财务状况</w:t>
            </w:r>
          </w:p>
        </w:tc>
        <w:tc>
          <w:tcPr>
            <w:tcW w:w="3985" w:type="dxa"/>
            <w:tcBorders>
              <w:bottom w:val="single" w:color="000000" w:sz="4" w:space="0"/>
            </w:tcBorders>
            <w:noWrap/>
            <w:vAlign w:val="center"/>
          </w:tcPr>
          <w:p w14:paraId="44040FD3">
            <w:pPr>
              <w:ind w:firstLine="480" w:firstLineChars="200"/>
              <w:jc w:val="left"/>
              <w:rPr>
                <w:rFonts w:ascii="仿宋_GB2312" w:hAnsi="仿宋" w:eastAsia="仿宋_GB2312"/>
                <w:sz w:val="24"/>
                <w:szCs w:val="24"/>
              </w:rPr>
            </w:pPr>
            <w:r>
              <w:rPr>
                <w:rFonts w:hint="eastAsia" w:ascii="仿宋_GB2312" w:hAnsi="仿宋" w:eastAsia="仿宋_GB2312"/>
                <w:sz w:val="24"/>
                <w:szCs w:val="24"/>
              </w:rPr>
              <w:t>上市公司应当在重组报告书中披露：</w:t>
            </w:r>
          </w:p>
          <w:p w14:paraId="14944D60">
            <w:pPr>
              <w:numPr>
                <w:ilvl w:val="0"/>
                <w:numId w:val="1"/>
              </w:numPr>
              <w:ind w:firstLine="480" w:firstLineChars="200"/>
              <w:jc w:val="left"/>
              <w:rPr>
                <w:rFonts w:ascii="仿宋_GB2312" w:hAnsi="仿宋" w:eastAsia="仿宋_GB2312"/>
                <w:sz w:val="24"/>
                <w:szCs w:val="24"/>
              </w:rPr>
            </w:pPr>
            <w:r>
              <w:rPr>
                <w:rFonts w:hint="eastAsia" w:ascii="仿宋_GB2312" w:hAnsi="仿宋" w:eastAsia="仿宋_GB2312"/>
                <w:sz w:val="24"/>
                <w:szCs w:val="24"/>
              </w:rPr>
              <w:t>资产、负债的主要构成及分析。对于重要资产类项目，分析其变动原因以及与拟购买资产业务的匹配性，对于应收账款、存货、固定资产以及商誉等项目，充分论证其减值损失计提的充分性；</w:t>
            </w:r>
          </w:p>
          <w:p w14:paraId="2DC6FA53">
            <w:pPr>
              <w:numPr>
                <w:ilvl w:val="0"/>
                <w:numId w:val="1"/>
              </w:numPr>
              <w:ind w:firstLine="480" w:firstLineChars="200"/>
              <w:jc w:val="left"/>
              <w:rPr>
                <w:rFonts w:ascii="仿宋_GB2312" w:hAnsi="仿宋" w:eastAsia="仿宋_GB2312"/>
                <w:sz w:val="24"/>
                <w:szCs w:val="24"/>
              </w:rPr>
            </w:pPr>
            <w:r>
              <w:rPr>
                <w:rFonts w:ascii="仿宋_GB2312" w:hAnsi="仿宋" w:eastAsia="仿宋_GB2312"/>
                <w:sz w:val="24"/>
                <w:szCs w:val="24"/>
              </w:rPr>
              <w:t>报告期流动比率、速动比率、资产负债率、利息保障倍数的变动趋势以及与同行业可比公司的对比情况。</w:t>
            </w:r>
            <w:r>
              <w:rPr>
                <w:rFonts w:hint="eastAsia" w:ascii="仿宋_GB2312" w:hAnsi="仿宋" w:eastAsia="仿宋_GB2312"/>
                <w:sz w:val="24"/>
                <w:szCs w:val="24"/>
              </w:rPr>
              <w:t>拟购买资产</w:t>
            </w:r>
            <w:r>
              <w:rPr>
                <w:rFonts w:ascii="仿宋_GB2312" w:hAnsi="仿宋" w:eastAsia="仿宋_GB2312"/>
                <w:sz w:val="24"/>
                <w:szCs w:val="24"/>
              </w:rPr>
              <w:t>报告期经营活动产生的现金流量净额为负数或者远低于当期净利润的，分析</w:t>
            </w:r>
            <w:r>
              <w:rPr>
                <w:rFonts w:hint="eastAsia" w:ascii="仿宋_GB2312" w:hAnsi="仿宋" w:eastAsia="仿宋_GB2312"/>
                <w:sz w:val="24"/>
                <w:szCs w:val="24"/>
              </w:rPr>
              <w:t>相关</w:t>
            </w:r>
            <w:r>
              <w:rPr>
                <w:rFonts w:ascii="仿宋_GB2312" w:hAnsi="仿宋" w:eastAsia="仿宋_GB2312"/>
                <w:sz w:val="24"/>
                <w:szCs w:val="24"/>
              </w:rPr>
              <w:t>原因</w:t>
            </w:r>
            <w:r>
              <w:rPr>
                <w:rFonts w:hint="eastAsia" w:ascii="仿宋_GB2312" w:hAnsi="仿宋" w:eastAsia="仿宋_GB2312"/>
                <w:sz w:val="24"/>
                <w:szCs w:val="24"/>
              </w:rPr>
              <w:t>；</w:t>
            </w:r>
          </w:p>
          <w:p w14:paraId="6536173B">
            <w:pPr>
              <w:numPr>
                <w:ilvl w:val="0"/>
                <w:numId w:val="1"/>
              </w:numPr>
              <w:ind w:firstLine="480" w:firstLineChars="200"/>
              <w:jc w:val="left"/>
              <w:rPr>
                <w:rFonts w:ascii="仿宋_GB2312" w:hAnsi="仿宋" w:eastAsia="仿宋_GB2312"/>
                <w:sz w:val="24"/>
                <w:szCs w:val="24"/>
              </w:rPr>
            </w:pPr>
            <w:r>
              <w:rPr>
                <w:rFonts w:ascii="仿宋_GB2312" w:hAnsi="仿宋" w:eastAsia="仿宋_GB2312"/>
                <w:sz w:val="24"/>
                <w:szCs w:val="24"/>
              </w:rPr>
              <w:t>报告期应收账款周转率、存货周转率等反映资产周转能力的财务指标的变动趋势，并结合生产模式、销售模式及赊销政策等情况，分析</w:t>
            </w:r>
            <w:r>
              <w:rPr>
                <w:rFonts w:hint="eastAsia" w:ascii="仿宋_GB2312" w:hAnsi="仿宋" w:eastAsia="仿宋_GB2312"/>
                <w:sz w:val="24"/>
                <w:szCs w:val="24"/>
              </w:rPr>
              <w:t>拟购买</w:t>
            </w:r>
            <w:r>
              <w:rPr>
                <w:rFonts w:ascii="仿宋_GB2312" w:hAnsi="仿宋" w:eastAsia="仿宋_GB2312"/>
                <w:sz w:val="24"/>
                <w:szCs w:val="24"/>
              </w:rPr>
              <w:t>资产</w:t>
            </w:r>
            <w:r>
              <w:rPr>
                <w:rFonts w:hint="eastAsia" w:ascii="仿宋_GB2312" w:hAnsi="仿宋" w:eastAsia="仿宋_GB2312"/>
                <w:sz w:val="24"/>
                <w:szCs w:val="24"/>
              </w:rPr>
              <w:t>的</w:t>
            </w:r>
            <w:r>
              <w:rPr>
                <w:rFonts w:ascii="仿宋_GB2312" w:hAnsi="仿宋" w:eastAsia="仿宋_GB2312"/>
                <w:sz w:val="24"/>
                <w:szCs w:val="24"/>
              </w:rPr>
              <w:t>周转能力</w:t>
            </w:r>
            <w:r>
              <w:rPr>
                <w:rFonts w:hint="eastAsia" w:ascii="仿宋_GB2312" w:hAnsi="仿宋" w:eastAsia="仿宋_GB2312"/>
                <w:sz w:val="24"/>
                <w:szCs w:val="24"/>
              </w:rPr>
              <w:t>；</w:t>
            </w:r>
          </w:p>
          <w:p w14:paraId="2A788924">
            <w:pPr>
              <w:numPr>
                <w:ilvl w:val="0"/>
                <w:numId w:val="1"/>
              </w:numPr>
              <w:ind w:firstLine="480" w:firstLineChars="200"/>
              <w:jc w:val="left"/>
              <w:rPr>
                <w:rFonts w:ascii="仿宋_GB2312" w:hAnsi="仿宋" w:eastAsia="仿宋_GB2312"/>
                <w:sz w:val="24"/>
                <w:szCs w:val="24"/>
              </w:rPr>
            </w:pPr>
            <w:r>
              <w:rPr>
                <w:rFonts w:hint="eastAsia" w:ascii="仿宋_GB2312" w:hAnsi="仿宋_GB2312" w:eastAsia="仿宋_GB2312" w:cs="仿宋_GB2312"/>
                <w:bCs/>
                <w:sz w:val="24"/>
                <w:szCs w:val="24"/>
              </w:rPr>
              <w:t>最近一期末持有金额较大的财务性投资的，分析其对拟购买资产资金安排的影响、投资期限、拟购买资产对投资的监管方案、投资的可回收性及对生产经营的影响。</w:t>
            </w:r>
          </w:p>
        </w:tc>
        <w:tc>
          <w:tcPr>
            <w:tcW w:w="6074" w:type="dxa"/>
            <w:tcBorders>
              <w:bottom w:val="single" w:color="000000" w:sz="4" w:space="0"/>
            </w:tcBorders>
            <w:noWrap/>
          </w:tcPr>
          <w:p w14:paraId="7844C9C7">
            <w:pPr>
              <w:ind w:firstLine="480" w:firstLineChars="200"/>
              <w:rPr>
                <w:rFonts w:ascii="仿宋_GB2312" w:eastAsia="仿宋_GB2312"/>
                <w:kern w:val="0"/>
                <w:sz w:val="24"/>
                <w:szCs w:val="24"/>
              </w:rPr>
            </w:pPr>
            <w:r>
              <w:rPr>
                <w:rFonts w:hint="eastAsia" w:ascii="仿宋_GB2312" w:eastAsia="仿宋_GB2312"/>
                <w:kern w:val="0"/>
                <w:sz w:val="24"/>
                <w:szCs w:val="24"/>
              </w:rPr>
              <w:t>独立财务顾问应当对以下事项进行核查，并在《独立财务顾问报告》中发表明确核查意见：</w:t>
            </w:r>
          </w:p>
          <w:p w14:paraId="4F49E859">
            <w:pPr>
              <w:ind w:firstLine="480" w:firstLineChars="200"/>
              <w:rPr>
                <w:rFonts w:ascii="仿宋_GB2312" w:eastAsia="仿宋_GB2312"/>
                <w:kern w:val="0"/>
                <w:sz w:val="24"/>
                <w:szCs w:val="24"/>
              </w:rPr>
            </w:pPr>
            <w:r>
              <w:rPr>
                <w:rFonts w:hint="eastAsia" w:ascii="仿宋_GB2312" w:hAnsi="仿宋" w:eastAsia="仿宋_GB2312"/>
                <w:sz w:val="24"/>
                <w:szCs w:val="24"/>
              </w:rPr>
              <w:t>（1）结合拟购买资产的行业特点、规模特征、销售模式等，核查标的资产财务状况的真实性、与业务模式的匹配性；</w:t>
            </w:r>
          </w:p>
          <w:p w14:paraId="0D6C7459">
            <w:pPr>
              <w:ind w:firstLine="480" w:firstLineChars="200"/>
              <w:rPr>
                <w:rFonts w:ascii="仿宋_GB2312" w:hAnsi="仿宋" w:eastAsia="仿宋_GB2312"/>
                <w:sz w:val="24"/>
                <w:szCs w:val="24"/>
              </w:rPr>
            </w:pPr>
            <w:r>
              <w:rPr>
                <w:rFonts w:hint="eastAsia" w:ascii="仿宋_GB2312" w:eastAsia="仿宋_GB2312"/>
                <w:kern w:val="0"/>
                <w:sz w:val="24"/>
                <w:szCs w:val="24"/>
              </w:rPr>
              <w:t>（2）核查拟购买资产应收款项坏账准备，存货跌价准备，固定资产、无形资产减值准备计提的充分性</w:t>
            </w:r>
            <w:r>
              <w:rPr>
                <w:rFonts w:hint="eastAsia" w:ascii="仿宋_GB2312" w:hAnsi="仿宋" w:eastAsia="仿宋_GB2312"/>
                <w:sz w:val="24"/>
                <w:szCs w:val="24"/>
              </w:rPr>
              <w:t>；</w:t>
            </w:r>
          </w:p>
          <w:p w14:paraId="38C5DD65">
            <w:pPr>
              <w:ind w:firstLine="480" w:firstLineChars="200"/>
              <w:rPr>
                <w:rFonts w:ascii="仿宋_GB2312" w:hAnsi="仿宋" w:eastAsia="仿宋_GB2312"/>
                <w:sz w:val="24"/>
                <w:szCs w:val="24"/>
              </w:rPr>
            </w:pPr>
            <w:r>
              <w:rPr>
                <w:rFonts w:hint="eastAsia" w:ascii="仿宋_GB2312" w:hAnsi="仿宋" w:eastAsia="仿宋_GB2312"/>
                <w:sz w:val="24"/>
                <w:szCs w:val="24"/>
              </w:rPr>
              <w:t>（3）核查拟购买资产财务性投资的具体情况、可回收性以及对生产经营的影响。</w:t>
            </w:r>
          </w:p>
          <w:p w14:paraId="6D01C320">
            <w:pPr>
              <w:ind w:firstLine="480" w:firstLineChars="200"/>
              <w:rPr>
                <w:rFonts w:ascii="仿宋_GB2312" w:eastAsia="仿宋_GB2312"/>
                <w:kern w:val="0"/>
                <w:sz w:val="24"/>
                <w:szCs w:val="24"/>
              </w:rPr>
            </w:pPr>
            <w:r>
              <w:rPr>
                <w:rFonts w:hint="eastAsia" w:ascii="仿宋_GB2312" w:hAnsi="仿宋" w:eastAsia="仿宋_GB2312"/>
                <w:sz w:val="24"/>
                <w:szCs w:val="24"/>
              </w:rPr>
              <w:t>会计师应对上述事项进行核查，并发表明确核查意见。</w:t>
            </w:r>
          </w:p>
        </w:tc>
        <w:tc>
          <w:tcPr>
            <w:tcW w:w="1677" w:type="dxa"/>
            <w:tcBorders>
              <w:bottom w:val="single" w:color="000000" w:sz="4" w:space="0"/>
            </w:tcBorders>
            <w:noWrap/>
          </w:tcPr>
          <w:p w14:paraId="4DCA7E3F">
            <w:pPr>
              <w:jc w:val="left"/>
              <w:rPr>
                <w:rFonts w:ascii="仿宋_GB2312" w:hAnsi="仿宋" w:eastAsia="仿宋_GB2312"/>
                <w:sz w:val="24"/>
                <w:szCs w:val="24"/>
              </w:rPr>
            </w:pPr>
            <w:r>
              <w:rPr>
                <w:rFonts w:hint="eastAsia" w:ascii="仿宋_GB2312" w:hAnsi="仿宋_GB2312" w:eastAsia="仿宋_GB2312" w:cs="仿宋_GB2312"/>
                <w:bCs/>
                <w:sz w:val="24"/>
                <w:szCs w:val="24"/>
              </w:rPr>
              <w:t>《26号格式准则》第三十三条</w:t>
            </w:r>
          </w:p>
        </w:tc>
      </w:tr>
      <w:tr w14:paraId="44470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063" w:type="dxa"/>
            <w:tcBorders>
              <w:bottom w:val="single" w:color="000000" w:sz="4" w:space="0"/>
            </w:tcBorders>
            <w:noWrap/>
            <w:vAlign w:val="center"/>
          </w:tcPr>
          <w:p w14:paraId="5C75D508">
            <w:pPr>
              <w:jc w:val="center"/>
              <w:rPr>
                <w:rFonts w:ascii="仿宋_GB2312" w:eastAsia="仿宋_GB2312"/>
                <w:b/>
                <w:kern w:val="0"/>
                <w:sz w:val="24"/>
                <w:szCs w:val="24"/>
              </w:rPr>
            </w:pPr>
            <w:r>
              <w:rPr>
                <w:rFonts w:hint="eastAsia" w:ascii="仿宋_GB2312" w:eastAsia="仿宋_GB2312"/>
                <w:b/>
                <w:kern w:val="0"/>
                <w:sz w:val="24"/>
                <w:szCs w:val="24"/>
              </w:rPr>
              <w:t>4-4</w:t>
            </w:r>
          </w:p>
        </w:tc>
        <w:tc>
          <w:tcPr>
            <w:tcW w:w="1201" w:type="dxa"/>
            <w:tcBorders>
              <w:bottom w:val="single" w:color="000000" w:sz="4" w:space="0"/>
            </w:tcBorders>
            <w:noWrap/>
            <w:vAlign w:val="center"/>
          </w:tcPr>
          <w:p w14:paraId="17F58C5E">
            <w:pPr>
              <w:autoSpaceDE w:val="0"/>
              <w:autoSpaceDN w:val="0"/>
              <w:adjustRightInd w:val="0"/>
              <w:rPr>
                <w:rFonts w:ascii="仿宋_GB2312" w:eastAsia="仿宋_GB2312"/>
                <w:b/>
                <w:kern w:val="0"/>
                <w:sz w:val="24"/>
                <w:szCs w:val="24"/>
              </w:rPr>
            </w:pPr>
            <w:r>
              <w:rPr>
                <w:rFonts w:hint="eastAsia" w:ascii="仿宋_GB2312" w:eastAsia="仿宋_GB2312"/>
                <w:b/>
                <w:kern w:val="0"/>
                <w:sz w:val="24"/>
                <w:szCs w:val="24"/>
              </w:rPr>
              <w:t>盈利能力</w:t>
            </w:r>
          </w:p>
        </w:tc>
        <w:tc>
          <w:tcPr>
            <w:tcW w:w="3985" w:type="dxa"/>
            <w:tcBorders>
              <w:bottom w:val="single" w:color="000000" w:sz="4" w:space="0"/>
            </w:tcBorders>
            <w:noWrap/>
            <w:vAlign w:val="center"/>
          </w:tcPr>
          <w:p w14:paraId="28028786">
            <w:pPr>
              <w:ind w:firstLine="480" w:firstLineChars="200"/>
              <w:jc w:val="left"/>
              <w:rPr>
                <w:rFonts w:ascii="仿宋_GB2312" w:hAnsi="仿宋" w:eastAsia="仿宋_GB2312"/>
                <w:sz w:val="24"/>
                <w:szCs w:val="24"/>
              </w:rPr>
            </w:pPr>
            <w:r>
              <w:rPr>
                <w:rFonts w:hint="eastAsia" w:ascii="仿宋_GB2312" w:hAnsi="仿宋" w:eastAsia="仿宋_GB2312"/>
                <w:sz w:val="24"/>
                <w:szCs w:val="24"/>
              </w:rPr>
              <w:t>上市公司应当在重组报告书中披露：</w:t>
            </w:r>
          </w:p>
          <w:p w14:paraId="51F999AB">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1）分析营业收入增减变化的情况及原因；营业收入存在季节性波动的，披露与行业特征的一致性，与同行业公司的可比性；拟购买资产存在经销模式、线上销售、境外销售等特殊情形的，应当进行针对性分析，并说明终端销售情况；</w:t>
            </w:r>
          </w:p>
          <w:p w14:paraId="24F622F2">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（2）报告期主要成本项目构成及变动原因；结合主要原材料、能源等采购对象的数量与价格变动，分析营业成本增减变化的影响因素；</w:t>
            </w:r>
          </w:p>
          <w:p w14:paraId="2D28A958">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（3）结合拟购买资产所从事主营业务、采用的经营模式及行业竞争情况，分析报告期利润的主要来源、可能影响盈利能力连续性和稳定性的主要因素；</w:t>
            </w:r>
          </w:p>
          <w:p w14:paraId="6DB325B4">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（4）结合利润构成及资产周转能力等说明盈利能力的驱动要素及其可持续性；</w:t>
            </w:r>
          </w:p>
          <w:p w14:paraId="0C4867BC">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（5）报告期内拟购买资产主要产品的毛利率及变动情况，与同行业公司可比产品的对比情况；报告期发生重大变化的，量化分析毛利率变动的影响因素及影响程度；</w:t>
            </w:r>
          </w:p>
          <w:p w14:paraId="0B4BD045">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（6）报告期非经常性损益的构成及原因，非经常性损益（如财政补贴）是否具备持续性，非经常性损益对盈利稳定性的影响及影响原因；</w:t>
            </w:r>
          </w:p>
          <w:p w14:paraId="10100F4C">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（7）报告期投资收益、少数股东损益对经营成果有重大影响的，应当分析原因及对盈利稳定性的影响；</w:t>
            </w:r>
          </w:p>
          <w:p w14:paraId="70026CD0">
            <w:pPr>
              <w:numPr>
                <w:ilvl w:val="255"/>
                <w:numId w:val="0"/>
              </w:numPr>
              <w:ind w:firstLine="480" w:firstLineChars="200"/>
              <w:jc w:val="left"/>
              <w:rPr>
                <w:rFonts w:ascii="仿宋_GB2312" w:hAnsi="仿宋" w:eastAsia="仿宋_GB2312"/>
                <w:sz w:val="24"/>
                <w:szCs w:val="24"/>
              </w:rPr>
            </w:pPr>
            <w:r>
              <w:rPr>
                <w:rFonts w:hint="eastAsia" w:ascii="仿宋_GB2312" w:hAnsi="仿宋" w:eastAsia="仿宋_GB2312"/>
                <w:sz w:val="24"/>
                <w:szCs w:val="24"/>
              </w:rPr>
              <w:t>（8）报告期销售费用、管理费用、研发费用、财务费用的主要构成，如存在较大变动的，应当披露变动原因；与同行业可比公司存在显著差异的，应结合业务特点和经营模式分析原因。</w:t>
            </w:r>
          </w:p>
        </w:tc>
        <w:tc>
          <w:tcPr>
            <w:tcW w:w="6074" w:type="dxa"/>
            <w:tcBorders>
              <w:bottom w:val="single" w:color="000000" w:sz="4" w:space="0"/>
            </w:tcBorders>
            <w:noWrap/>
            <w:vAlign w:val="center"/>
          </w:tcPr>
          <w:p w14:paraId="5C79E5F4">
            <w:pPr>
              <w:ind w:firstLine="480" w:firstLineChars="200"/>
              <w:jc w:val="left"/>
              <w:rPr>
                <w:rFonts w:ascii="仿宋_GB2312" w:eastAsia="仿宋_GB2312"/>
                <w:kern w:val="0"/>
                <w:sz w:val="24"/>
                <w:szCs w:val="24"/>
              </w:rPr>
            </w:pPr>
            <w:r>
              <w:rPr>
                <w:rFonts w:hint="eastAsia" w:ascii="仿宋_GB2312" w:eastAsia="仿宋_GB2312"/>
                <w:kern w:val="0"/>
                <w:sz w:val="24"/>
                <w:szCs w:val="24"/>
              </w:rPr>
              <w:t xml:space="preserve">独立财务顾问应当对以下事项进行核查，并在《独立财务顾问报告》中发表明确核查意见： </w:t>
            </w:r>
          </w:p>
          <w:p w14:paraId="35781ACF">
            <w:pPr>
              <w:ind w:firstLine="480" w:firstLineChars="200"/>
              <w:jc w:val="left"/>
              <w:rPr>
                <w:rFonts w:ascii="仿宋_GB2312" w:hAnsi="仿宋" w:eastAsia="仿宋_GB2312"/>
                <w:sz w:val="24"/>
                <w:szCs w:val="24"/>
              </w:rPr>
            </w:pPr>
            <w:r>
              <w:rPr>
                <w:rFonts w:hint="eastAsia" w:ascii="仿宋_GB2312" w:hAnsi="仿宋" w:eastAsia="仿宋_GB2312"/>
                <w:sz w:val="24"/>
                <w:szCs w:val="24"/>
              </w:rPr>
              <w:t>（1）拟购买资产收入确认原则是否符合会计准则，收入确认时点是否准确，是否与同行业可比公司存在较大差异；标的资产收入季节性、境内外分布与同行业可比公司存在差异的，核查相关情况的合理性；</w:t>
            </w:r>
          </w:p>
          <w:p w14:paraId="3B35496C">
            <w:pPr>
              <w:ind w:firstLine="480" w:firstLineChars="200"/>
              <w:jc w:val="left"/>
              <w:rPr>
                <w:rFonts w:ascii="仿宋_GB2312" w:hAnsi="仿宋" w:eastAsia="仿宋_GB2312"/>
                <w:sz w:val="24"/>
                <w:szCs w:val="24"/>
              </w:rPr>
            </w:pPr>
            <w:r>
              <w:rPr>
                <w:rFonts w:hint="eastAsia" w:ascii="仿宋_GB2312" w:hAnsi="仿宋" w:eastAsia="仿宋_GB2312"/>
                <w:sz w:val="24"/>
                <w:szCs w:val="24"/>
              </w:rPr>
              <w:t>（2）核查标的资产成本归集方法、成本归集的准确性和完整性；成本构成与同行业可比公司存在差异的，核查相关原因；</w:t>
            </w:r>
          </w:p>
          <w:p w14:paraId="4CD2A46D">
            <w:pPr>
              <w:ind w:firstLine="480" w:firstLineChars="200"/>
              <w:jc w:val="left"/>
              <w:rPr>
                <w:rFonts w:ascii="仿宋_GB2312" w:hAnsi="仿宋" w:eastAsia="仿宋_GB2312"/>
                <w:sz w:val="24"/>
                <w:szCs w:val="24"/>
              </w:rPr>
            </w:pPr>
            <w:r>
              <w:rPr>
                <w:rFonts w:hint="eastAsia" w:ascii="仿宋_GB2312" w:hAnsi="仿宋" w:eastAsia="仿宋_GB2312"/>
                <w:sz w:val="24"/>
                <w:szCs w:val="24"/>
              </w:rPr>
              <w:t>（3）核查拟购买资产收入和成本结构变动的原因，收入变动与同行业可比公司存在较大差异的，核查相关情况的合理性；</w:t>
            </w:r>
          </w:p>
          <w:p w14:paraId="2F90377D">
            <w:pPr>
              <w:ind w:firstLine="480" w:firstLineChars="200"/>
              <w:jc w:val="left"/>
              <w:rPr>
                <w:rFonts w:ascii="仿宋_GB2312" w:eastAsia="仿宋_GB2312"/>
                <w:kern w:val="0"/>
                <w:sz w:val="24"/>
                <w:szCs w:val="24"/>
              </w:rPr>
            </w:pPr>
            <w:r>
              <w:rPr>
                <w:rFonts w:hint="eastAsia" w:ascii="仿宋_GB2312" w:hAnsi="仿宋" w:eastAsia="仿宋_GB2312"/>
                <w:sz w:val="24"/>
                <w:szCs w:val="24"/>
              </w:rPr>
              <w:t>（4）核查拟购买资产相关产品毛利率与同行业可比公司的对比情况及差异原因；</w:t>
            </w:r>
          </w:p>
          <w:p w14:paraId="27E17437">
            <w:pPr>
              <w:ind w:firstLine="480" w:firstLineChars="200"/>
              <w:jc w:val="left"/>
              <w:rPr>
                <w:rFonts w:ascii="仿宋_GB2312" w:hAnsi="仿宋" w:eastAsia="仿宋_GB2312"/>
                <w:sz w:val="24"/>
                <w:szCs w:val="24"/>
              </w:rPr>
            </w:pPr>
            <w:r>
              <w:rPr>
                <w:rFonts w:hint="eastAsia" w:ascii="仿宋_GB2312" w:eastAsia="仿宋_GB2312"/>
                <w:kern w:val="0"/>
                <w:sz w:val="24"/>
                <w:szCs w:val="24"/>
              </w:rPr>
              <w:t>（5）</w:t>
            </w:r>
            <w:r>
              <w:rPr>
                <w:rFonts w:hint="eastAsia" w:ascii="仿宋_GB2312" w:hAnsi="仿宋" w:eastAsia="仿宋_GB2312"/>
                <w:sz w:val="24"/>
                <w:szCs w:val="24"/>
              </w:rPr>
              <w:t>经营活动现金净流量持续为负或者远低于净利润的，核查主要影响因素以及标的资产的持续经营能力；</w:t>
            </w:r>
          </w:p>
          <w:p w14:paraId="6FFB69E3">
            <w:pPr>
              <w:ind w:firstLine="480" w:firstLineChars="200"/>
              <w:jc w:val="left"/>
              <w:rPr>
                <w:rFonts w:ascii="仿宋_GB2312" w:hAnsi="仿宋" w:eastAsia="仿宋_GB2312"/>
                <w:sz w:val="24"/>
                <w:szCs w:val="24"/>
              </w:rPr>
            </w:pPr>
            <w:r>
              <w:rPr>
                <w:rFonts w:hint="eastAsia" w:ascii="仿宋_GB2312" w:eastAsia="仿宋_GB2312"/>
                <w:kern w:val="0"/>
                <w:sz w:val="24"/>
                <w:szCs w:val="24"/>
              </w:rPr>
              <w:t>（6）对拟购买资产盈利能力连续性和稳定性的核查过程和核查结论。</w:t>
            </w:r>
          </w:p>
          <w:p w14:paraId="707BB74A">
            <w:pPr>
              <w:ind w:firstLine="480" w:firstLineChars="200"/>
              <w:jc w:val="left"/>
              <w:rPr>
                <w:rFonts w:ascii="仿宋_GB2312" w:hAnsi="仿宋" w:eastAsia="仿宋_GB2312"/>
                <w:sz w:val="24"/>
                <w:szCs w:val="24"/>
              </w:rPr>
            </w:pPr>
            <w:r>
              <w:rPr>
                <w:rFonts w:hint="eastAsia" w:ascii="仿宋_GB2312" w:hAnsi="仿宋" w:eastAsia="仿宋_GB2312"/>
                <w:sz w:val="24"/>
                <w:szCs w:val="24"/>
              </w:rPr>
              <w:t>会计师应对上述事项进行核查，并发表明确核查意见。</w:t>
            </w:r>
          </w:p>
        </w:tc>
        <w:tc>
          <w:tcPr>
            <w:tcW w:w="1677" w:type="dxa"/>
            <w:tcBorders>
              <w:bottom w:val="single" w:color="000000" w:sz="4" w:space="0"/>
            </w:tcBorders>
            <w:noWrap/>
          </w:tcPr>
          <w:p w14:paraId="52F17EEA">
            <w:pPr>
              <w:jc w:val="left"/>
              <w:rPr>
                <w:rFonts w:ascii="仿宋_GB2312" w:hAnsi="仿宋" w:eastAsia="仿宋_GB2312"/>
                <w:sz w:val="24"/>
                <w:szCs w:val="24"/>
              </w:rPr>
            </w:pPr>
            <w:r>
              <w:rPr>
                <w:rFonts w:hint="eastAsia" w:ascii="仿宋_GB2312" w:hAnsi="仿宋_GB2312" w:eastAsia="仿宋_GB2312" w:cs="仿宋_GB2312"/>
                <w:bCs/>
                <w:sz w:val="24"/>
                <w:szCs w:val="24"/>
              </w:rPr>
              <w:t>《26号格式准则》第33条</w:t>
            </w:r>
          </w:p>
        </w:tc>
      </w:tr>
    </w:tbl>
    <w:p w14:paraId="58C73EF9">
      <w:pPr>
        <w:adjustRightInd w:val="0"/>
        <w:snapToGrid w:val="0"/>
        <w:ind w:firstLine="315" w:firstLineChars="150"/>
        <w:rPr>
          <w:rFonts w:ascii="Times New Roman" w:hAnsi="Times New Roman" w:eastAsia="仿宋_GB2312"/>
          <w:szCs w:val="21"/>
        </w:rPr>
      </w:pPr>
      <w:r>
        <w:rPr>
          <w:rFonts w:hint="eastAsia" w:ascii="Times New Roman" w:hAnsi="宋体" w:eastAsia="仿宋_GB2312"/>
          <w:szCs w:val="21"/>
        </w:rPr>
        <w:t>注：为方便上市公司填写，上述表格列明了核查要求、披露要求及参考规范，与实际填报的表格格式（正文）</w:t>
      </w:r>
      <w:r>
        <w:rPr>
          <w:rFonts w:ascii="Times New Roman" w:hAnsi="宋体" w:eastAsia="仿宋_GB2312"/>
          <w:szCs w:val="21"/>
        </w:rPr>
        <w:t>略有不同。</w:t>
      </w: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0255">
    <w:pPr>
      <w:pStyle w:val="7"/>
      <w:jc w:val="center"/>
    </w:pPr>
    <w:r>
      <w:fldChar w:fldCharType="begin"/>
    </w:r>
    <w:r>
      <w:instrText xml:space="preserve"> PAGE   \* MERGEFORMAT </w:instrText>
    </w:r>
    <w:r>
      <w:fldChar w:fldCharType="separate"/>
    </w:r>
    <w:r>
      <w:rPr>
        <w:lang w:val="zh-CN"/>
      </w:rPr>
      <w:t>3</w:t>
    </w:r>
    <w:r>
      <w:rPr>
        <w:lang w:val="zh-CN"/>
      </w:rPr>
      <w:fldChar w:fldCharType="end"/>
    </w:r>
  </w:p>
  <w:p w14:paraId="0AFEFF9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EC501"/>
    <w:multiLevelType w:val="singleLevel"/>
    <w:tmpl w:val="626EC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hkNTFiMzVhMGZlMDhmZTBlZDdhYTA1OGNlOWE1NDAifQ=="/>
    <w:docVar w:name="KSO_WPS_MARK_KEY" w:val="0b3d4b43-b3f4-418f-a858-638ed966edeb"/>
  </w:docVars>
  <w:rsids>
    <w:rsidRoot w:val="00BC710D"/>
    <w:rsid w:val="00002763"/>
    <w:rsid w:val="00002EB1"/>
    <w:rsid w:val="0000461A"/>
    <w:rsid w:val="0000493A"/>
    <w:rsid w:val="000075C5"/>
    <w:rsid w:val="000078B4"/>
    <w:rsid w:val="00007BA3"/>
    <w:rsid w:val="000174BF"/>
    <w:rsid w:val="00017903"/>
    <w:rsid w:val="000201B9"/>
    <w:rsid w:val="00021878"/>
    <w:rsid w:val="00022614"/>
    <w:rsid w:val="000244FA"/>
    <w:rsid w:val="000258A8"/>
    <w:rsid w:val="00025A0F"/>
    <w:rsid w:val="00032CF0"/>
    <w:rsid w:val="000330B0"/>
    <w:rsid w:val="00034B05"/>
    <w:rsid w:val="00036C63"/>
    <w:rsid w:val="000415AD"/>
    <w:rsid w:val="00041A85"/>
    <w:rsid w:val="0004602F"/>
    <w:rsid w:val="00046068"/>
    <w:rsid w:val="00047B1D"/>
    <w:rsid w:val="00051A03"/>
    <w:rsid w:val="00053A83"/>
    <w:rsid w:val="00054653"/>
    <w:rsid w:val="00056046"/>
    <w:rsid w:val="0005712C"/>
    <w:rsid w:val="0005739F"/>
    <w:rsid w:val="000619BD"/>
    <w:rsid w:val="000619E5"/>
    <w:rsid w:val="000630C0"/>
    <w:rsid w:val="00064314"/>
    <w:rsid w:val="000648BC"/>
    <w:rsid w:val="00065398"/>
    <w:rsid w:val="000722CA"/>
    <w:rsid w:val="00077A66"/>
    <w:rsid w:val="0008040D"/>
    <w:rsid w:val="00080442"/>
    <w:rsid w:val="00082EC5"/>
    <w:rsid w:val="00083FD6"/>
    <w:rsid w:val="00085D6B"/>
    <w:rsid w:val="00087A43"/>
    <w:rsid w:val="00087A9A"/>
    <w:rsid w:val="000929FD"/>
    <w:rsid w:val="0009303B"/>
    <w:rsid w:val="000934B4"/>
    <w:rsid w:val="00093705"/>
    <w:rsid w:val="00093824"/>
    <w:rsid w:val="000939D6"/>
    <w:rsid w:val="00094A52"/>
    <w:rsid w:val="00094C98"/>
    <w:rsid w:val="00094F8F"/>
    <w:rsid w:val="0009686A"/>
    <w:rsid w:val="00097051"/>
    <w:rsid w:val="00097143"/>
    <w:rsid w:val="00097154"/>
    <w:rsid w:val="000974EB"/>
    <w:rsid w:val="000A0D95"/>
    <w:rsid w:val="000A1FF5"/>
    <w:rsid w:val="000A2EFC"/>
    <w:rsid w:val="000A7047"/>
    <w:rsid w:val="000B08D9"/>
    <w:rsid w:val="000B2832"/>
    <w:rsid w:val="000B29EA"/>
    <w:rsid w:val="000B3556"/>
    <w:rsid w:val="000B4B02"/>
    <w:rsid w:val="000B5DF2"/>
    <w:rsid w:val="000C6024"/>
    <w:rsid w:val="000D6571"/>
    <w:rsid w:val="000D6D58"/>
    <w:rsid w:val="000D7A76"/>
    <w:rsid w:val="000E0B54"/>
    <w:rsid w:val="000E10A0"/>
    <w:rsid w:val="000E72F5"/>
    <w:rsid w:val="000E7C81"/>
    <w:rsid w:val="000F2352"/>
    <w:rsid w:val="000F2680"/>
    <w:rsid w:val="000F28EF"/>
    <w:rsid w:val="000F31B0"/>
    <w:rsid w:val="000F44E3"/>
    <w:rsid w:val="000F4AC6"/>
    <w:rsid w:val="000F5D45"/>
    <w:rsid w:val="00100B60"/>
    <w:rsid w:val="001023D4"/>
    <w:rsid w:val="001047F4"/>
    <w:rsid w:val="00105672"/>
    <w:rsid w:val="00105F7E"/>
    <w:rsid w:val="00112820"/>
    <w:rsid w:val="00112C37"/>
    <w:rsid w:val="00115A8E"/>
    <w:rsid w:val="00115CAC"/>
    <w:rsid w:val="00116040"/>
    <w:rsid w:val="00116A36"/>
    <w:rsid w:val="001179CE"/>
    <w:rsid w:val="00117AEB"/>
    <w:rsid w:val="00117EF7"/>
    <w:rsid w:val="00120127"/>
    <w:rsid w:val="00120DB4"/>
    <w:rsid w:val="00121CDB"/>
    <w:rsid w:val="00122892"/>
    <w:rsid w:val="00122F57"/>
    <w:rsid w:val="0012398E"/>
    <w:rsid w:val="00123A0F"/>
    <w:rsid w:val="00124DF5"/>
    <w:rsid w:val="00124ED4"/>
    <w:rsid w:val="00126D35"/>
    <w:rsid w:val="00127471"/>
    <w:rsid w:val="00127586"/>
    <w:rsid w:val="00131137"/>
    <w:rsid w:val="0013141A"/>
    <w:rsid w:val="00131642"/>
    <w:rsid w:val="00133CD6"/>
    <w:rsid w:val="001356A6"/>
    <w:rsid w:val="00135870"/>
    <w:rsid w:val="00135EC3"/>
    <w:rsid w:val="001361EF"/>
    <w:rsid w:val="00141BA7"/>
    <w:rsid w:val="001421E2"/>
    <w:rsid w:val="00142BC5"/>
    <w:rsid w:val="00142D2F"/>
    <w:rsid w:val="00143B0E"/>
    <w:rsid w:val="0014516D"/>
    <w:rsid w:val="00146717"/>
    <w:rsid w:val="0014729F"/>
    <w:rsid w:val="00147AFA"/>
    <w:rsid w:val="00150180"/>
    <w:rsid w:val="00151BBA"/>
    <w:rsid w:val="00152DC2"/>
    <w:rsid w:val="0015337E"/>
    <w:rsid w:val="00153BF0"/>
    <w:rsid w:val="00153F5E"/>
    <w:rsid w:val="001564BE"/>
    <w:rsid w:val="001564EC"/>
    <w:rsid w:val="001638AA"/>
    <w:rsid w:val="00164501"/>
    <w:rsid w:val="00165417"/>
    <w:rsid w:val="00165B97"/>
    <w:rsid w:val="00165CA9"/>
    <w:rsid w:val="00166088"/>
    <w:rsid w:val="001671B2"/>
    <w:rsid w:val="00175FF7"/>
    <w:rsid w:val="00177842"/>
    <w:rsid w:val="001779FE"/>
    <w:rsid w:val="00182897"/>
    <w:rsid w:val="00186EF5"/>
    <w:rsid w:val="00191BE1"/>
    <w:rsid w:val="001921ED"/>
    <w:rsid w:val="0019406D"/>
    <w:rsid w:val="001948EA"/>
    <w:rsid w:val="00196ABA"/>
    <w:rsid w:val="00196D0D"/>
    <w:rsid w:val="001A1A2D"/>
    <w:rsid w:val="001A7DBC"/>
    <w:rsid w:val="001B0316"/>
    <w:rsid w:val="001B0E2A"/>
    <w:rsid w:val="001B10F1"/>
    <w:rsid w:val="001B5D48"/>
    <w:rsid w:val="001B664A"/>
    <w:rsid w:val="001B7195"/>
    <w:rsid w:val="001C356F"/>
    <w:rsid w:val="001C5093"/>
    <w:rsid w:val="001C5A80"/>
    <w:rsid w:val="001C6204"/>
    <w:rsid w:val="001D1080"/>
    <w:rsid w:val="001D1C3D"/>
    <w:rsid w:val="001D63B4"/>
    <w:rsid w:val="001E2985"/>
    <w:rsid w:val="001E37EA"/>
    <w:rsid w:val="001E41D5"/>
    <w:rsid w:val="001E53D4"/>
    <w:rsid w:val="001F00E6"/>
    <w:rsid w:val="001F120C"/>
    <w:rsid w:val="001F46BE"/>
    <w:rsid w:val="001F4D6A"/>
    <w:rsid w:val="001F6F89"/>
    <w:rsid w:val="001F77AE"/>
    <w:rsid w:val="001F799F"/>
    <w:rsid w:val="001F7B28"/>
    <w:rsid w:val="001F7EB6"/>
    <w:rsid w:val="0020110B"/>
    <w:rsid w:val="002011FF"/>
    <w:rsid w:val="00202AAE"/>
    <w:rsid w:val="0020567E"/>
    <w:rsid w:val="00206F94"/>
    <w:rsid w:val="00211807"/>
    <w:rsid w:val="00213C8B"/>
    <w:rsid w:val="002176BF"/>
    <w:rsid w:val="00220174"/>
    <w:rsid w:val="00220A01"/>
    <w:rsid w:val="00227F23"/>
    <w:rsid w:val="00232471"/>
    <w:rsid w:val="00233408"/>
    <w:rsid w:val="00234C80"/>
    <w:rsid w:val="002432D8"/>
    <w:rsid w:val="00243CEA"/>
    <w:rsid w:val="00243F14"/>
    <w:rsid w:val="002516AE"/>
    <w:rsid w:val="002543A1"/>
    <w:rsid w:val="00254814"/>
    <w:rsid w:val="0026078E"/>
    <w:rsid w:val="00262E59"/>
    <w:rsid w:val="0027085C"/>
    <w:rsid w:val="00271855"/>
    <w:rsid w:val="002721A5"/>
    <w:rsid w:val="002725DE"/>
    <w:rsid w:val="002744C9"/>
    <w:rsid w:val="00274A28"/>
    <w:rsid w:val="002801DC"/>
    <w:rsid w:val="00282D1E"/>
    <w:rsid w:val="00283B8B"/>
    <w:rsid w:val="00292DE6"/>
    <w:rsid w:val="00295E4C"/>
    <w:rsid w:val="00295F79"/>
    <w:rsid w:val="00296059"/>
    <w:rsid w:val="00297F4E"/>
    <w:rsid w:val="002A0247"/>
    <w:rsid w:val="002A29B9"/>
    <w:rsid w:val="002A799B"/>
    <w:rsid w:val="002B1CCC"/>
    <w:rsid w:val="002B1D96"/>
    <w:rsid w:val="002B446C"/>
    <w:rsid w:val="002B5FBD"/>
    <w:rsid w:val="002B73F4"/>
    <w:rsid w:val="002C1BF3"/>
    <w:rsid w:val="002C21A6"/>
    <w:rsid w:val="002C2744"/>
    <w:rsid w:val="002C375E"/>
    <w:rsid w:val="002C38C8"/>
    <w:rsid w:val="002C517E"/>
    <w:rsid w:val="002D0B87"/>
    <w:rsid w:val="002D3ED8"/>
    <w:rsid w:val="002D5711"/>
    <w:rsid w:val="002D7D69"/>
    <w:rsid w:val="002D7FCA"/>
    <w:rsid w:val="002E01E1"/>
    <w:rsid w:val="002E2FA5"/>
    <w:rsid w:val="002E394D"/>
    <w:rsid w:val="002E3990"/>
    <w:rsid w:val="002E3DFD"/>
    <w:rsid w:val="002E5E7A"/>
    <w:rsid w:val="002E5F78"/>
    <w:rsid w:val="002E61BF"/>
    <w:rsid w:val="002E68D5"/>
    <w:rsid w:val="002E6E13"/>
    <w:rsid w:val="002E71DE"/>
    <w:rsid w:val="002F3436"/>
    <w:rsid w:val="002F53B3"/>
    <w:rsid w:val="002F6331"/>
    <w:rsid w:val="00301615"/>
    <w:rsid w:val="00302759"/>
    <w:rsid w:val="00302EF8"/>
    <w:rsid w:val="00303925"/>
    <w:rsid w:val="00304BC1"/>
    <w:rsid w:val="00304EAC"/>
    <w:rsid w:val="00313880"/>
    <w:rsid w:val="003149BF"/>
    <w:rsid w:val="003150F0"/>
    <w:rsid w:val="003161BE"/>
    <w:rsid w:val="00316378"/>
    <w:rsid w:val="003207EE"/>
    <w:rsid w:val="00320D0B"/>
    <w:rsid w:val="00325540"/>
    <w:rsid w:val="003268C6"/>
    <w:rsid w:val="00327E9B"/>
    <w:rsid w:val="00331AFF"/>
    <w:rsid w:val="003339B5"/>
    <w:rsid w:val="00333A05"/>
    <w:rsid w:val="003361F9"/>
    <w:rsid w:val="003362BB"/>
    <w:rsid w:val="003375CE"/>
    <w:rsid w:val="00341351"/>
    <w:rsid w:val="00341493"/>
    <w:rsid w:val="00341EE7"/>
    <w:rsid w:val="00342845"/>
    <w:rsid w:val="00344A8A"/>
    <w:rsid w:val="00344E83"/>
    <w:rsid w:val="00346637"/>
    <w:rsid w:val="00346CF4"/>
    <w:rsid w:val="0035089E"/>
    <w:rsid w:val="00350A99"/>
    <w:rsid w:val="00351568"/>
    <w:rsid w:val="00351B66"/>
    <w:rsid w:val="003520A6"/>
    <w:rsid w:val="003554B8"/>
    <w:rsid w:val="003604CE"/>
    <w:rsid w:val="00361AD1"/>
    <w:rsid w:val="00363B94"/>
    <w:rsid w:val="00364D72"/>
    <w:rsid w:val="0036557F"/>
    <w:rsid w:val="00365AB3"/>
    <w:rsid w:val="003660E9"/>
    <w:rsid w:val="00367964"/>
    <w:rsid w:val="00371335"/>
    <w:rsid w:val="00371E2E"/>
    <w:rsid w:val="00372516"/>
    <w:rsid w:val="00372F2C"/>
    <w:rsid w:val="0037526E"/>
    <w:rsid w:val="00376C4C"/>
    <w:rsid w:val="00376CAE"/>
    <w:rsid w:val="00377249"/>
    <w:rsid w:val="00377474"/>
    <w:rsid w:val="00377749"/>
    <w:rsid w:val="00383078"/>
    <w:rsid w:val="003855B3"/>
    <w:rsid w:val="00385696"/>
    <w:rsid w:val="00387376"/>
    <w:rsid w:val="003941F2"/>
    <w:rsid w:val="003A4338"/>
    <w:rsid w:val="003A5AF4"/>
    <w:rsid w:val="003B1797"/>
    <w:rsid w:val="003B216C"/>
    <w:rsid w:val="003B2A31"/>
    <w:rsid w:val="003B37FE"/>
    <w:rsid w:val="003B3A91"/>
    <w:rsid w:val="003B3D04"/>
    <w:rsid w:val="003B66BD"/>
    <w:rsid w:val="003C0274"/>
    <w:rsid w:val="003C0D71"/>
    <w:rsid w:val="003C136D"/>
    <w:rsid w:val="003C234A"/>
    <w:rsid w:val="003C2E6A"/>
    <w:rsid w:val="003C3F84"/>
    <w:rsid w:val="003C47B6"/>
    <w:rsid w:val="003C5A0B"/>
    <w:rsid w:val="003D1599"/>
    <w:rsid w:val="003D32C3"/>
    <w:rsid w:val="003D39FB"/>
    <w:rsid w:val="003D5132"/>
    <w:rsid w:val="003D6761"/>
    <w:rsid w:val="003D6E9D"/>
    <w:rsid w:val="003D6EA1"/>
    <w:rsid w:val="003E2587"/>
    <w:rsid w:val="003E2713"/>
    <w:rsid w:val="003E4D10"/>
    <w:rsid w:val="003E6DBC"/>
    <w:rsid w:val="003E6ED2"/>
    <w:rsid w:val="003F2986"/>
    <w:rsid w:val="003F299E"/>
    <w:rsid w:val="003F3F73"/>
    <w:rsid w:val="004017DD"/>
    <w:rsid w:val="004017FC"/>
    <w:rsid w:val="00403A96"/>
    <w:rsid w:val="004133D5"/>
    <w:rsid w:val="00413EFD"/>
    <w:rsid w:val="004202E5"/>
    <w:rsid w:val="00420947"/>
    <w:rsid w:val="004219CF"/>
    <w:rsid w:val="00422A6A"/>
    <w:rsid w:val="00422F9B"/>
    <w:rsid w:val="00424C55"/>
    <w:rsid w:val="00425115"/>
    <w:rsid w:val="00430189"/>
    <w:rsid w:val="00430AB9"/>
    <w:rsid w:val="00432C1F"/>
    <w:rsid w:val="00433612"/>
    <w:rsid w:val="00436EC5"/>
    <w:rsid w:val="004376F6"/>
    <w:rsid w:val="004420A6"/>
    <w:rsid w:val="004446ED"/>
    <w:rsid w:val="0044746D"/>
    <w:rsid w:val="00447E7B"/>
    <w:rsid w:val="00451224"/>
    <w:rsid w:val="00451305"/>
    <w:rsid w:val="004534EA"/>
    <w:rsid w:val="00463DE5"/>
    <w:rsid w:val="00471808"/>
    <w:rsid w:val="00472684"/>
    <w:rsid w:val="0047370D"/>
    <w:rsid w:val="00475636"/>
    <w:rsid w:val="0048030E"/>
    <w:rsid w:val="0049055C"/>
    <w:rsid w:val="004906A3"/>
    <w:rsid w:val="00490ED1"/>
    <w:rsid w:val="00492FEF"/>
    <w:rsid w:val="0049344A"/>
    <w:rsid w:val="0049619D"/>
    <w:rsid w:val="0049765F"/>
    <w:rsid w:val="004A2620"/>
    <w:rsid w:val="004A2C72"/>
    <w:rsid w:val="004A3C3D"/>
    <w:rsid w:val="004A4D26"/>
    <w:rsid w:val="004A5F76"/>
    <w:rsid w:val="004A64B0"/>
    <w:rsid w:val="004A6E9B"/>
    <w:rsid w:val="004A7ABB"/>
    <w:rsid w:val="004B0288"/>
    <w:rsid w:val="004B0A89"/>
    <w:rsid w:val="004B12C7"/>
    <w:rsid w:val="004B5314"/>
    <w:rsid w:val="004B6E59"/>
    <w:rsid w:val="004C1C35"/>
    <w:rsid w:val="004C2173"/>
    <w:rsid w:val="004C2535"/>
    <w:rsid w:val="004C2A4D"/>
    <w:rsid w:val="004C2FD7"/>
    <w:rsid w:val="004C3008"/>
    <w:rsid w:val="004C3EFC"/>
    <w:rsid w:val="004C63B4"/>
    <w:rsid w:val="004C799D"/>
    <w:rsid w:val="004C7ACC"/>
    <w:rsid w:val="004D73FC"/>
    <w:rsid w:val="004E1014"/>
    <w:rsid w:val="004E3391"/>
    <w:rsid w:val="004E3E82"/>
    <w:rsid w:val="004E5CC2"/>
    <w:rsid w:val="004E745C"/>
    <w:rsid w:val="004F055D"/>
    <w:rsid w:val="004F09EA"/>
    <w:rsid w:val="004F0EF8"/>
    <w:rsid w:val="004F3882"/>
    <w:rsid w:val="004F45D8"/>
    <w:rsid w:val="004F531E"/>
    <w:rsid w:val="004F58CC"/>
    <w:rsid w:val="004F5A69"/>
    <w:rsid w:val="004F5B6D"/>
    <w:rsid w:val="004F6E86"/>
    <w:rsid w:val="004F78D0"/>
    <w:rsid w:val="004F7DCC"/>
    <w:rsid w:val="0050031A"/>
    <w:rsid w:val="0050085B"/>
    <w:rsid w:val="00500DE3"/>
    <w:rsid w:val="00501197"/>
    <w:rsid w:val="005016D2"/>
    <w:rsid w:val="00501CAB"/>
    <w:rsid w:val="005021B8"/>
    <w:rsid w:val="00503014"/>
    <w:rsid w:val="005041C9"/>
    <w:rsid w:val="00504329"/>
    <w:rsid w:val="00505CB8"/>
    <w:rsid w:val="00506B61"/>
    <w:rsid w:val="00511846"/>
    <w:rsid w:val="00512C9C"/>
    <w:rsid w:val="00513C7C"/>
    <w:rsid w:val="00514DD8"/>
    <w:rsid w:val="00520FEA"/>
    <w:rsid w:val="00522706"/>
    <w:rsid w:val="005234F7"/>
    <w:rsid w:val="00523AAF"/>
    <w:rsid w:val="0052556F"/>
    <w:rsid w:val="00525DF9"/>
    <w:rsid w:val="00531610"/>
    <w:rsid w:val="00531D2A"/>
    <w:rsid w:val="00533904"/>
    <w:rsid w:val="005345AD"/>
    <w:rsid w:val="00535C58"/>
    <w:rsid w:val="00542AF5"/>
    <w:rsid w:val="00547987"/>
    <w:rsid w:val="005501D5"/>
    <w:rsid w:val="00551AA8"/>
    <w:rsid w:val="00552496"/>
    <w:rsid w:val="00552F08"/>
    <w:rsid w:val="005542B8"/>
    <w:rsid w:val="00561DAD"/>
    <w:rsid w:val="00562D11"/>
    <w:rsid w:val="00563D98"/>
    <w:rsid w:val="005643D7"/>
    <w:rsid w:val="0056565E"/>
    <w:rsid w:val="00565857"/>
    <w:rsid w:val="00565C3B"/>
    <w:rsid w:val="005708B3"/>
    <w:rsid w:val="0057217C"/>
    <w:rsid w:val="00576C0C"/>
    <w:rsid w:val="00577239"/>
    <w:rsid w:val="00580AE2"/>
    <w:rsid w:val="00581CDE"/>
    <w:rsid w:val="00581DB6"/>
    <w:rsid w:val="005836B0"/>
    <w:rsid w:val="00591FA5"/>
    <w:rsid w:val="005934A8"/>
    <w:rsid w:val="00595DEB"/>
    <w:rsid w:val="005977E3"/>
    <w:rsid w:val="005A0065"/>
    <w:rsid w:val="005A0A68"/>
    <w:rsid w:val="005A233B"/>
    <w:rsid w:val="005A2F9C"/>
    <w:rsid w:val="005A5469"/>
    <w:rsid w:val="005B2FF5"/>
    <w:rsid w:val="005B3526"/>
    <w:rsid w:val="005B5E8B"/>
    <w:rsid w:val="005B7207"/>
    <w:rsid w:val="005C03F1"/>
    <w:rsid w:val="005C11CB"/>
    <w:rsid w:val="005C1D2E"/>
    <w:rsid w:val="005C2DCC"/>
    <w:rsid w:val="005C49DE"/>
    <w:rsid w:val="005C6AB8"/>
    <w:rsid w:val="005C718D"/>
    <w:rsid w:val="005D13F3"/>
    <w:rsid w:val="005D18A0"/>
    <w:rsid w:val="005D3D53"/>
    <w:rsid w:val="005D4100"/>
    <w:rsid w:val="005D5ABA"/>
    <w:rsid w:val="005D5E01"/>
    <w:rsid w:val="005D6776"/>
    <w:rsid w:val="005D794F"/>
    <w:rsid w:val="005E30FE"/>
    <w:rsid w:val="005E370F"/>
    <w:rsid w:val="005E6072"/>
    <w:rsid w:val="005F09B5"/>
    <w:rsid w:val="005F1C28"/>
    <w:rsid w:val="005F24ED"/>
    <w:rsid w:val="005F2FD7"/>
    <w:rsid w:val="005F675C"/>
    <w:rsid w:val="005F7DB3"/>
    <w:rsid w:val="00602FB4"/>
    <w:rsid w:val="00610A7B"/>
    <w:rsid w:val="00613468"/>
    <w:rsid w:val="006167E8"/>
    <w:rsid w:val="00621B1F"/>
    <w:rsid w:val="00622BA6"/>
    <w:rsid w:val="0062343A"/>
    <w:rsid w:val="00626B67"/>
    <w:rsid w:val="00630076"/>
    <w:rsid w:val="00633EAF"/>
    <w:rsid w:val="006340C2"/>
    <w:rsid w:val="006378EC"/>
    <w:rsid w:val="006440D7"/>
    <w:rsid w:val="00644435"/>
    <w:rsid w:val="006446B5"/>
    <w:rsid w:val="00654668"/>
    <w:rsid w:val="00656FC5"/>
    <w:rsid w:val="0066111E"/>
    <w:rsid w:val="00661CD0"/>
    <w:rsid w:val="00664E06"/>
    <w:rsid w:val="00665057"/>
    <w:rsid w:val="0066557A"/>
    <w:rsid w:val="00667250"/>
    <w:rsid w:val="00670FB8"/>
    <w:rsid w:val="006728E8"/>
    <w:rsid w:val="00675103"/>
    <w:rsid w:val="0067520B"/>
    <w:rsid w:val="00675214"/>
    <w:rsid w:val="00677D1F"/>
    <w:rsid w:val="00681D84"/>
    <w:rsid w:val="00682004"/>
    <w:rsid w:val="00684ED7"/>
    <w:rsid w:val="006875E0"/>
    <w:rsid w:val="006910E2"/>
    <w:rsid w:val="0069264B"/>
    <w:rsid w:val="00692EF9"/>
    <w:rsid w:val="0069356A"/>
    <w:rsid w:val="00695AEF"/>
    <w:rsid w:val="00696755"/>
    <w:rsid w:val="006A34DF"/>
    <w:rsid w:val="006A3BDC"/>
    <w:rsid w:val="006B0A69"/>
    <w:rsid w:val="006B3F16"/>
    <w:rsid w:val="006B423B"/>
    <w:rsid w:val="006C0EE2"/>
    <w:rsid w:val="006C1844"/>
    <w:rsid w:val="006C44EE"/>
    <w:rsid w:val="006C55BC"/>
    <w:rsid w:val="006C7AD7"/>
    <w:rsid w:val="006D1194"/>
    <w:rsid w:val="006E0410"/>
    <w:rsid w:val="006E0570"/>
    <w:rsid w:val="006E05A4"/>
    <w:rsid w:val="006E267A"/>
    <w:rsid w:val="006E31AF"/>
    <w:rsid w:val="006E436F"/>
    <w:rsid w:val="006E4459"/>
    <w:rsid w:val="006E45E7"/>
    <w:rsid w:val="006F0763"/>
    <w:rsid w:val="006F1746"/>
    <w:rsid w:val="006F1CE0"/>
    <w:rsid w:val="006F29DE"/>
    <w:rsid w:val="006F4056"/>
    <w:rsid w:val="006F73D6"/>
    <w:rsid w:val="006F7D90"/>
    <w:rsid w:val="00700474"/>
    <w:rsid w:val="00700D31"/>
    <w:rsid w:val="00700E12"/>
    <w:rsid w:val="00701891"/>
    <w:rsid w:val="00703500"/>
    <w:rsid w:val="0070545C"/>
    <w:rsid w:val="00710233"/>
    <w:rsid w:val="00712616"/>
    <w:rsid w:val="007137D8"/>
    <w:rsid w:val="007142C0"/>
    <w:rsid w:val="00720AB8"/>
    <w:rsid w:val="00722E5F"/>
    <w:rsid w:val="007232D4"/>
    <w:rsid w:val="00724106"/>
    <w:rsid w:val="00726CC3"/>
    <w:rsid w:val="007308A5"/>
    <w:rsid w:val="00730C2A"/>
    <w:rsid w:val="00733518"/>
    <w:rsid w:val="00735496"/>
    <w:rsid w:val="00736958"/>
    <w:rsid w:val="00737216"/>
    <w:rsid w:val="007403DC"/>
    <w:rsid w:val="00741D39"/>
    <w:rsid w:val="00743200"/>
    <w:rsid w:val="00743B0A"/>
    <w:rsid w:val="00745D35"/>
    <w:rsid w:val="00751437"/>
    <w:rsid w:val="00751514"/>
    <w:rsid w:val="007523EB"/>
    <w:rsid w:val="007533EF"/>
    <w:rsid w:val="00754AB3"/>
    <w:rsid w:val="00754BFA"/>
    <w:rsid w:val="00755AAA"/>
    <w:rsid w:val="00755C8E"/>
    <w:rsid w:val="00760CAE"/>
    <w:rsid w:val="00761656"/>
    <w:rsid w:val="00763A33"/>
    <w:rsid w:val="007641FB"/>
    <w:rsid w:val="00765BC1"/>
    <w:rsid w:val="00766464"/>
    <w:rsid w:val="007671DE"/>
    <w:rsid w:val="00767CC6"/>
    <w:rsid w:val="00770F9A"/>
    <w:rsid w:val="0077456B"/>
    <w:rsid w:val="00774750"/>
    <w:rsid w:val="0077586C"/>
    <w:rsid w:val="00777A11"/>
    <w:rsid w:val="00781129"/>
    <w:rsid w:val="007819C1"/>
    <w:rsid w:val="007847FD"/>
    <w:rsid w:val="0078487D"/>
    <w:rsid w:val="00784BCE"/>
    <w:rsid w:val="00784CB4"/>
    <w:rsid w:val="0078511F"/>
    <w:rsid w:val="00785175"/>
    <w:rsid w:val="0079093B"/>
    <w:rsid w:val="00792127"/>
    <w:rsid w:val="007936F5"/>
    <w:rsid w:val="00793D91"/>
    <w:rsid w:val="00794C67"/>
    <w:rsid w:val="007A140B"/>
    <w:rsid w:val="007A20BD"/>
    <w:rsid w:val="007A4B51"/>
    <w:rsid w:val="007A7353"/>
    <w:rsid w:val="007A76F7"/>
    <w:rsid w:val="007B364C"/>
    <w:rsid w:val="007B5F61"/>
    <w:rsid w:val="007B6E7B"/>
    <w:rsid w:val="007B7F0A"/>
    <w:rsid w:val="007C24EB"/>
    <w:rsid w:val="007C576E"/>
    <w:rsid w:val="007C7E1C"/>
    <w:rsid w:val="007D1B73"/>
    <w:rsid w:val="007D44EF"/>
    <w:rsid w:val="007D493D"/>
    <w:rsid w:val="007D79A2"/>
    <w:rsid w:val="007E091D"/>
    <w:rsid w:val="007E0E0B"/>
    <w:rsid w:val="007E6523"/>
    <w:rsid w:val="007F016D"/>
    <w:rsid w:val="007F0FE6"/>
    <w:rsid w:val="007F1577"/>
    <w:rsid w:val="007F3068"/>
    <w:rsid w:val="007F4BFC"/>
    <w:rsid w:val="007F5929"/>
    <w:rsid w:val="007F5E5B"/>
    <w:rsid w:val="007F6FB6"/>
    <w:rsid w:val="00800D26"/>
    <w:rsid w:val="00803D6A"/>
    <w:rsid w:val="00807546"/>
    <w:rsid w:val="008116BE"/>
    <w:rsid w:val="00811D30"/>
    <w:rsid w:val="00813990"/>
    <w:rsid w:val="00813E78"/>
    <w:rsid w:val="00813FA0"/>
    <w:rsid w:val="008154D3"/>
    <w:rsid w:val="00817416"/>
    <w:rsid w:val="00817759"/>
    <w:rsid w:val="00817EAC"/>
    <w:rsid w:val="00820EA7"/>
    <w:rsid w:val="008242B9"/>
    <w:rsid w:val="00831675"/>
    <w:rsid w:val="008331B5"/>
    <w:rsid w:val="008348A3"/>
    <w:rsid w:val="00834B35"/>
    <w:rsid w:val="00834F8D"/>
    <w:rsid w:val="00836CF8"/>
    <w:rsid w:val="0084234E"/>
    <w:rsid w:val="0084470A"/>
    <w:rsid w:val="00846569"/>
    <w:rsid w:val="00851EF7"/>
    <w:rsid w:val="00853C60"/>
    <w:rsid w:val="00854298"/>
    <w:rsid w:val="00855F98"/>
    <w:rsid w:val="0086073B"/>
    <w:rsid w:val="008623B2"/>
    <w:rsid w:val="00862659"/>
    <w:rsid w:val="008627FA"/>
    <w:rsid w:val="00862C2A"/>
    <w:rsid w:val="00862FB9"/>
    <w:rsid w:val="00863FBB"/>
    <w:rsid w:val="00864B28"/>
    <w:rsid w:val="0086527F"/>
    <w:rsid w:val="00866E38"/>
    <w:rsid w:val="00867177"/>
    <w:rsid w:val="00871E5B"/>
    <w:rsid w:val="00873D51"/>
    <w:rsid w:val="00875719"/>
    <w:rsid w:val="00876ABA"/>
    <w:rsid w:val="00876F6D"/>
    <w:rsid w:val="00881B43"/>
    <w:rsid w:val="00883110"/>
    <w:rsid w:val="00883CDC"/>
    <w:rsid w:val="00890110"/>
    <w:rsid w:val="00890C1E"/>
    <w:rsid w:val="00893649"/>
    <w:rsid w:val="00896939"/>
    <w:rsid w:val="00897EC0"/>
    <w:rsid w:val="008A2F45"/>
    <w:rsid w:val="008A3175"/>
    <w:rsid w:val="008A69D1"/>
    <w:rsid w:val="008A6E16"/>
    <w:rsid w:val="008B1A50"/>
    <w:rsid w:val="008B2675"/>
    <w:rsid w:val="008B41A9"/>
    <w:rsid w:val="008C03C7"/>
    <w:rsid w:val="008C11B7"/>
    <w:rsid w:val="008C280E"/>
    <w:rsid w:val="008C65C3"/>
    <w:rsid w:val="008C6BE4"/>
    <w:rsid w:val="008C6CCC"/>
    <w:rsid w:val="008D559F"/>
    <w:rsid w:val="008D61EA"/>
    <w:rsid w:val="008E13C8"/>
    <w:rsid w:val="008E25CD"/>
    <w:rsid w:val="008E37A9"/>
    <w:rsid w:val="008E5849"/>
    <w:rsid w:val="008E7935"/>
    <w:rsid w:val="008E7955"/>
    <w:rsid w:val="008F0922"/>
    <w:rsid w:val="008F09A2"/>
    <w:rsid w:val="008F221D"/>
    <w:rsid w:val="008F29B0"/>
    <w:rsid w:val="008F2C9B"/>
    <w:rsid w:val="008F2F54"/>
    <w:rsid w:val="008F5613"/>
    <w:rsid w:val="008F5F6A"/>
    <w:rsid w:val="008F7058"/>
    <w:rsid w:val="009012CE"/>
    <w:rsid w:val="00901443"/>
    <w:rsid w:val="00904416"/>
    <w:rsid w:val="009072E1"/>
    <w:rsid w:val="00907D19"/>
    <w:rsid w:val="00907EB2"/>
    <w:rsid w:val="009107E1"/>
    <w:rsid w:val="0091307F"/>
    <w:rsid w:val="0091344E"/>
    <w:rsid w:val="009144DE"/>
    <w:rsid w:val="00915DC7"/>
    <w:rsid w:val="009172B4"/>
    <w:rsid w:val="00917546"/>
    <w:rsid w:val="00922D59"/>
    <w:rsid w:val="0092552A"/>
    <w:rsid w:val="00927167"/>
    <w:rsid w:val="0093192F"/>
    <w:rsid w:val="00931F79"/>
    <w:rsid w:val="009324D1"/>
    <w:rsid w:val="009358FA"/>
    <w:rsid w:val="00935A8E"/>
    <w:rsid w:val="00936E6A"/>
    <w:rsid w:val="00942433"/>
    <w:rsid w:val="00945235"/>
    <w:rsid w:val="00947D7B"/>
    <w:rsid w:val="009502CE"/>
    <w:rsid w:val="00950754"/>
    <w:rsid w:val="00955DAF"/>
    <w:rsid w:val="00956312"/>
    <w:rsid w:val="00960B05"/>
    <w:rsid w:val="00960F2E"/>
    <w:rsid w:val="00961E49"/>
    <w:rsid w:val="00962BE3"/>
    <w:rsid w:val="0096332F"/>
    <w:rsid w:val="00965289"/>
    <w:rsid w:val="0097041F"/>
    <w:rsid w:val="00970EE3"/>
    <w:rsid w:val="009733A3"/>
    <w:rsid w:val="009758DD"/>
    <w:rsid w:val="00975D05"/>
    <w:rsid w:val="00976717"/>
    <w:rsid w:val="0097780A"/>
    <w:rsid w:val="00982885"/>
    <w:rsid w:val="0098420E"/>
    <w:rsid w:val="009862AD"/>
    <w:rsid w:val="009906C3"/>
    <w:rsid w:val="0099156F"/>
    <w:rsid w:val="00992CCF"/>
    <w:rsid w:val="009940DD"/>
    <w:rsid w:val="00994837"/>
    <w:rsid w:val="00996CF0"/>
    <w:rsid w:val="00997037"/>
    <w:rsid w:val="00997322"/>
    <w:rsid w:val="009974A8"/>
    <w:rsid w:val="009979BB"/>
    <w:rsid w:val="009A19A1"/>
    <w:rsid w:val="009A3AE6"/>
    <w:rsid w:val="009A44A1"/>
    <w:rsid w:val="009A5C99"/>
    <w:rsid w:val="009A6885"/>
    <w:rsid w:val="009A6A8B"/>
    <w:rsid w:val="009A71BA"/>
    <w:rsid w:val="009A71DB"/>
    <w:rsid w:val="009A751B"/>
    <w:rsid w:val="009B0CC2"/>
    <w:rsid w:val="009B4B94"/>
    <w:rsid w:val="009C00C9"/>
    <w:rsid w:val="009C1BC3"/>
    <w:rsid w:val="009C2205"/>
    <w:rsid w:val="009C2918"/>
    <w:rsid w:val="009C325B"/>
    <w:rsid w:val="009C5C7F"/>
    <w:rsid w:val="009C7D2C"/>
    <w:rsid w:val="009D13E1"/>
    <w:rsid w:val="009D252D"/>
    <w:rsid w:val="009D29F3"/>
    <w:rsid w:val="009D6216"/>
    <w:rsid w:val="009D6BD6"/>
    <w:rsid w:val="009E0B13"/>
    <w:rsid w:val="009E14E6"/>
    <w:rsid w:val="009E1973"/>
    <w:rsid w:val="009E207C"/>
    <w:rsid w:val="009E22D8"/>
    <w:rsid w:val="009E34D3"/>
    <w:rsid w:val="009E6126"/>
    <w:rsid w:val="009E6284"/>
    <w:rsid w:val="009F3AED"/>
    <w:rsid w:val="009F3B32"/>
    <w:rsid w:val="009F5C48"/>
    <w:rsid w:val="00A02E83"/>
    <w:rsid w:val="00A047AE"/>
    <w:rsid w:val="00A068B3"/>
    <w:rsid w:val="00A12938"/>
    <w:rsid w:val="00A13260"/>
    <w:rsid w:val="00A2059B"/>
    <w:rsid w:val="00A2173E"/>
    <w:rsid w:val="00A225AB"/>
    <w:rsid w:val="00A23F82"/>
    <w:rsid w:val="00A248EC"/>
    <w:rsid w:val="00A269F3"/>
    <w:rsid w:val="00A27F2C"/>
    <w:rsid w:val="00A34C5A"/>
    <w:rsid w:val="00A41286"/>
    <w:rsid w:val="00A41EFD"/>
    <w:rsid w:val="00A42115"/>
    <w:rsid w:val="00A423A8"/>
    <w:rsid w:val="00A425A9"/>
    <w:rsid w:val="00A441E7"/>
    <w:rsid w:val="00A458EE"/>
    <w:rsid w:val="00A45A4B"/>
    <w:rsid w:val="00A45FAA"/>
    <w:rsid w:val="00A46D35"/>
    <w:rsid w:val="00A46F2A"/>
    <w:rsid w:val="00A522C6"/>
    <w:rsid w:val="00A5564C"/>
    <w:rsid w:val="00A55B4B"/>
    <w:rsid w:val="00A55E1A"/>
    <w:rsid w:val="00A567F0"/>
    <w:rsid w:val="00A6109C"/>
    <w:rsid w:val="00A61E9C"/>
    <w:rsid w:val="00A64C94"/>
    <w:rsid w:val="00A65F9C"/>
    <w:rsid w:val="00A66473"/>
    <w:rsid w:val="00A70FB5"/>
    <w:rsid w:val="00A72BAD"/>
    <w:rsid w:val="00A7567B"/>
    <w:rsid w:val="00A77131"/>
    <w:rsid w:val="00A772A4"/>
    <w:rsid w:val="00A8041E"/>
    <w:rsid w:val="00A815B8"/>
    <w:rsid w:val="00A83AAF"/>
    <w:rsid w:val="00A84520"/>
    <w:rsid w:val="00A85360"/>
    <w:rsid w:val="00A854FC"/>
    <w:rsid w:val="00A85959"/>
    <w:rsid w:val="00A86CB7"/>
    <w:rsid w:val="00A90378"/>
    <w:rsid w:val="00A907FA"/>
    <w:rsid w:val="00A9145E"/>
    <w:rsid w:val="00A945BA"/>
    <w:rsid w:val="00AA019B"/>
    <w:rsid w:val="00AA301A"/>
    <w:rsid w:val="00AA36A1"/>
    <w:rsid w:val="00AA65F0"/>
    <w:rsid w:val="00AB2C93"/>
    <w:rsid w:val="00AB4566"/>
    <w:rsid w:val="00AB4ED5"/>
    <w:rsid w:val="00AC581F"/>
    <w:rsid w:val="00AC6F16"/>
    <w:rsid w:val="00AD0209"/>
    <w:rsid w:val="00AD178E"/>
    <w:rsid w:val="00AD2435"/>
    <w:rsid w:val="00AD4106"/>
    <w:rsid w:val="00AD64E3"/>
    <w:rsid w:val="00AD6CB3"/>
    <w:rsid w:val="00AD72FC"/>
    <w:rsid w:val="00AE346D"/>
    <w:rsid w:val="00AE3BF1"/>
    <w:rsid w:val="00AE467A"/>
    <w:rsid w:val="00AE4A71"/>
    <w:rsid w:val="00AE7757"/>
    <w:rsid w:val="00AF037D"/>
    <w:rsid w:val="00AF237C"/>
    <w:rsid w:val="00AF4EF0"/>
    <w:rsid w:val="00AF5460"/>
    <w:rsid w:val="00AF5B73"/>
    <w:rsid w:val="00AF5C2B"/>
    <w:rsid w:val="00AF6EF8"/>
    <w:rsid w:val="00AF72A8"/>
    <w:rsid w:val="00B0083E"/>
    <w:rsid w:val="00B01921"/>
    <w:rsid w:val="00B02765"/>
    <w:rsid w:val="00B05E42"/>
    <w:rsid w:val="00B05FC2"/>
    <w:rsid w:val="00B063F5"/>
    <w:rsid w:val="00B07B75"/>
    <w:rsid w:val="00B1025B"/>
    <w:rsid w:val="00B10800"/>
    <w:rsid w:val="00B11C49"/>
    <w:rsid w:val="00B12774"/>
    <w:rsid w:val="00B12FBF"/>
    <w:rsid w:val="00B14209"/>
    <w:rsid w:val="00B201ED"/>
    <w:rsid w:val="00B2211B"/>
    <w:rsid w:val="00B2559E"/>
    <w:rsid w:val="00B25A63"/>
    <w:rsid w:val="00B25B35"/>
    <w:rsid w:val="00B25C66"/>
    <w:rsid w:val="00B27972"/>
    <w:rsid w:val="00B27A99"/>
    <w:rsid w:val="00B27BBF"/>
    <w:rsid w:val="00B305C7"/>
    <w:rsid w:val="00B30957"/>
    <w:rsid w:val="00B30CE2"/>
    <w:rsid w:val="00B30DCC"/>
    <w:rsid w:val="00B312DB"/>
    <w:rsid w:val="00B344D7"/>
    <w:rsid w:val="00B357F8"/>
    <w:rsid w:val="00B37131"/>
    <w:rsid w:val="00B376FF"/>
    <w:rsid w:val="00B42531"/>
    <w:rsid w:val="00B43311"/>
    <w:rsid w:val="00B45C5E"/>
    <w:rsid w:val="00B4660F"/>
    <w:rsid w:val="00B466E2"/>
    <w:rsid w:val="00B4720C"/>
    <w:rsid w:val="00B474C2"/>
    <w:rsid w:val="00B501E3"/>
    <w:rsid w:val="00B50C8D"/>
    <w:rsid w:val="00B52FE0"/>
    <w:rsid w:val="00B540FD"/>
    <w:rsid w:val="00B548C3"/>
    <w:rsid w:val="00B5598E"/>
    <w:rsid w:val="00B5612B"/>
    <w:rsid w:val="00B56749"/>
    <w:rsid w:val="00B70F8C"/>
    <w:rsid w:val="00B71F4D"/>
    <w:rsid w:val="00B723E9"/>
    <w:rsid w:val="00B758A9"/>
    <w:rsid w:val="00B75BE4"/>
    <w:rsid w:val="00B77E97"/>
    <w:rsid w:val="00B8040D"/>
    <w:rsid w:val="00B8175D"/>
    <w:rsid w:val="00B8286C"/>
    <w:rsid w:val="00B82D66"/>
    <w:rsid w:val="00B84D14"/>
    <w:rsid w:val="00B85461"/>
    <w:rsid w:val="00B93D89"/>
    <w:rsid w:val="00B95CB5"/>
    <w:rsid w:val="00BA02FA"/>
    <w:rsid w:val="00BA187B"/>
    <w:rsid w:val="00BA3317"/>
    <w:rsid w:val="00BA3AEB"/>
    <w:rsid w:val="00BA55CF"/>
    <w:rsid w:val="00BA5E07"/>
    <w:rsid w:val="00BA76CD"/>
    <w:rsid w:val="00BB0F5B"/>
    <w:rsid w:val="00BB26B7"/>
    <w:rsid w:val="00BB44BD"/>
    <w:rsid w:val="00BB78DE"/>
    <w:rsid w:val="00BC0BDF"/>
    <w:rsid w:val="00BC1404"/>
    <w:rsid w:val="00BC2815"/>
    <w:rsid w:val="00BC626F"/>
    <w:rsid w:val="00BC710D"/>
    <w:rsid w:val="00BC7DCA"/>
    <w:rsid w:val="00BD0ABB"/>
    <w:rsid w:val="00BD14BA"/>
    <w:rsid w:val="00BD4421"/>
    <w:rsid w:val="00BD5397"/>
    <w:rsid w:val="00BD5D1C"/>
    <w:rsid w:val="00BD77C3"/>
    <w:rsid w:val="00BE019E"/>
    <w:rsid w:val="00BE02A2"/>
    <w:rsid w:val="00BE0A98"/>
    <w:rsid w:val="00BE21A4"/>
    <w:rsid w:val="00BE2E3A"/>
    <w:rsid w:val="00BE331E"/>
    <w:rsid w:val="00BE6A2F"/>
    <w:rsid w:val="00BF070F"/>
    <w:rsid w:val="00BF0F3B"/>
    <w:rsid w:val="00BF133B"/>
    <w:rsid w:val="00BF2A18"/>
    <w:rsid w:val="00BF325B"/>
    <w:rsid w:val="00BF3D7E"/>
    <w:rsid w:val="00BF44B1"/>
    <w:rsid w:val="00BF4C44"/>
    <w:rsid w:val="00BF4F49"/>
    <w:rsid w:val="00BF6DA9"/>
    <w:rsid w:val="00C00087"/>
    <w:rsid w:val="00C05279"/>
    <w:rsid w:val="00C05683"/>
    <w:rsid w:val="00C05CB4"/>
    <w:rsid w:val="00C07BB8"/>
    <w:rsid w:val="00C10D22"/>
    <w:rsid w:val="00C11CCA"/>
    <w:rsid w:val="00C12B8B"/>
    <w:rsid w:val="00C12D0C"/>
    <w:rsid w:val="00C23AD1"/>
    <w:rsid w:val="00C25074"/>
    <w:rsid w:val="00C27FB4"/>
    <w:rsid w:val="00C318D1"/>
    <w:rsid w:val="00C324CB"/>
    <w:rsid w:val="00C340A9"/>
    <w:rsid w:val="00C34B30"/>
    <w:rsid w:val="00C36232"/>
    <w:rsid w:val="00C37C1D"/>
    <w:rsid w:val="00C40BC3"/>
    <w:rsid w:val="00C40F2E"/>
    <w:rsid w:val="00C41F13"/>
    <w:rsid w:val="00C46EA5"/>
    <w:rsid w:val="00C47268"/>
    <w:rsid w:val="00C47979"/>
    <w:rsid w:val="00C50CD3"/>
    <w:rsid w:val="00C52035"/>
    <w:rsid w:val="00C526D2"/>
    <w:rsid w:val="00C56BBF"/>
    <w:rsid w:val="00C62F74"/>
    <w:rsid w:val="00C63D94"/>
    <w:rsid w:val="00C663B5"/>
    <w:rsid w:val="00C6699E"/>
    <w:rsid w:val="00C66AD1"/>
    <w:rsid w:val="00C70E02"/>
    <w:rsid w:val="00C73775"/>
    <w:rsid w:val="00C76678"/>
    <w:rsid w:val="00C81846"/>
    <w:rsid w:val="00C82517"/>
    <w:rsid w:val="00C85C68"/>
    <w:rsid w:val="00C85F85"/>
    <w:rsid w:val="00C86392"/>
    <w:rsid w:val="00C87166"/>
    <w:rsid w:val="00C91427"/>
    <w:rsid w:val="00C91971"/>
    <w:rsid w:val="00C92369"/>
    <w:rsid w:val="00C92D9C"/>
    <w:rsid w:val="00C93C80"/>
    <w:rsid w:val="00C94787"/>
    <w:rsid w:val="00C96109"/>
    <w:rsid w:val="00CA2282"/>
    <w:rsid w:val="00CA54CC"/>
    <w:rsid w:val="00CA6CEE"/>
    <w:rsid w:val="00CB13F5"/>
    <w:rsid w:val="00CB348B"/>
    <w:rsid w:val="00CB3CB5"/>
    <w:rsid w:val="00CB3DB3"/>
    <w:rsid w:val="00CB4CE3"/>
    <w:rsid w:val="00CB5192"/>
    <w:rsid w:val="00CB75A2"/>
    <w:rsid w:val="00CC07A0"/>
    <w:rsid w:val="00CC1542"/>
    <w:rsid w:val="00CC3749"/>
    <w:rsid w:val="00CC6BFE"/>
    <w:rsid w:val="00CC7578"/>
    <w:rsid w:val="00CD095A"/>
    <w:rsid w:val="00CD2907"/>
    <w:rsid w:val="00CD4A77"/>
    <w:rsid w:val="00CD6AA3"/>
    <w:rsid w:val="00CE12C1"/>
    <w:rsid w:val="00CE5BE9"/>
    <w:rsid w:val="00CE61A4"/>
    <w:rsid w:val="00CE6A44"/>
    <w:rsid w:val="00CF0179"/>
    <w:rsid w:val="00CF0A3F"/>
    <w:rsid w:val="00CF31E8"/>
    <w:rsid w:val="00CF56E1"/>
    <w:rsid w:val="00CF5D84"/>
    <w:rsid w:val="00CF5DB4"/>
    <w:rsid w:val="00CF76A4"/>
    <w:rsid w:val="00D00A39"/>
    <w:rsid w:val="00D02710"/>
    <w:rsid w:val="00D02BD8"/>
    <w:rsid w:val="00D05182"/>
    <w:rsid w:val="00D053A4"/>
    <w:rsid w:val="00D072B9"/>
    <w:rsid w:val="00D07F0D"/>
    <w:rsid w:val="00D106E8"/>
    <w:rsid w:val="00D12485"/>
    <w:rsid w:val="00D15278"/>
    <w:rsid w:val="00D209E1"/>
    <w:rsid w:val="00D22068"/>
    <w:rsid w:val="00D2232F"/>
    <w:rsid w:val="00D22AC7"/>
    <w:rsid w:val="00D231FD"/>
    <w:rsid w:val="00D23C19"/>
    <w:rsid w:val="00D263AE"/>
    <w:rsid w:val="00D26AFE"/>
    <w:rsid w:val="00D27D64"/>
    <w:rsid w:val="00D30C4F"/>
    <w:rsid w:val="00D3687F"/>
    <w:rsid w:val="00D36B6F"/>
    <w:rsid w:val="00D3770C"/>
    <w:rsid w:val="00D416F2"/>
    <w:rsid w:val="00D425F1"/>
    <w:rsid w:val="00D42728"/>
    <w:rsid w:val="00D435B9"/>
    <w:rsid w:val="00D4662A"/>
    <w:rsid w:val="00D473CB"/>
    <w:rsid w:val="00D47518"/>
    <w:rsid w:val="00D4790F"/>
    <w:rsid w:val="00D5037B"/>
    <w:rsid w:val="00D51F1D"/>
    <w:rsid w:val="00D5584A"/>
    <w:rsid w:val="00D562F2"/>
    <w:rsid w:val="00D56EA9"/>
    <w:rsid w:val="00D57308"/>
    <w:rsid w:val="00D57B6F"/>
    <w:rsid w:val="00D6035B"/>
    <w:rsid w:val="00D61B58"/>
    <w:rsid w:val="00D62993"/>
    <w:rsid w:val="00D64685"/>
    <w:rsid w:val="00D646C6"/>
    <w:rsid w:val="00D67B2C"/>
    <w:rsid w:val="00D72AC1"/>
    <w:rsid w:val="00D741F0"/>
    <w:rsid w:val="00D75136"/>
    <w:rsid w:val="00D768B7"/>
    <w:rsid w:val="00D77FDB"/>
    <w:rsid w:val="00D80400"/>
    <w:rsid w:val="00D80B9F"/>
    <w:rsid w:val="00D80E0B"/>
    <w:rsid w:val="00D81AF7"/>
    <w:rsid w:val="00D81D54"/>
    <w:rsid w:val="00D829A5"/>
    <w:rsid w:val="00D82D1F"/>
    <w:rsid w:val="00D865F4"/>
    <w:rsid w:val="00D86CDC"/>
    <w:rsid w:val="00D931F4"/>
    <w:rsid w:val="00D96B08"/>
    <w:rsid w:val="00DA0558"/>
    <w:rsid w:val="00DA07B1"/>
    <w:rsid w:val="00DA103D"/>
    <w:rsid w:val="00DA1509"/>
    <w:rsid w:val="00DA26F7"/>
    <w:rsid w:val="00DA4757"/>
    <w:rsid w:val="00DA571F"/>
    <w:rsid w:val="00DA5B13"/>
    <w:rsid w:val="00DB05E9"/>
    <w:rsid w:val="00DB0847"/>
    <w:rsid w:val="00DB216D"/>
    <w:rsid w:val="00DB3F80"/>
    <w:rsid w:val="00DB4F8F"/>
    <w:rsid w:val="00DB5E12"/>
    <w:rsid w:val="00DB5FB9"/>
    <w:rsid w:val="00DC01A3"/>
    <w:rsid w:val="00DC14D1"/>
    <w:rsid w:val="00DC289C"/>
    <w:rsid w:val="00DC3D5F"/>
    <w:rsid w:val="00DC61BF"/>
    <w:rsid w:val="00DC62B6"/>
    <w:rsid w:val="00DD0D65"/>
    <w:rsid w:val="00DD43D5"/>
    <w:rsid w:val="00DD65F5"/>
    <w:rsid w:val="00DD6FD1"/>
    <w:rsid w:val="00DE2B32"/>
    <w:rsid w:val="00DE4791"/>
    <w:rsid w:val="00DE57D3"/>
    <w:rsid w:val="00DE66D8"/>
    <w:rsid w:val="00DF13C7"/>
    <w:rsid w:val="00DF3824"/>
    <w:rsid w:val="00DF422B"/>
    <w:rsid w:val="00DF4FE0"/>
    <w:rsid w:val="00DF662A"/>
    <w:rsid w:val="00DF6AA8"/>
    <w:rsid w:val="00DF74E4"/>
    <w:rsid w:val="00DF78A0"/>
    <w:rsid w:val="00E02DEE"/>
    <w:rsid w:val="00E063C2"/>
    <w:rsid w:val="00E12B71"/>
    <w:rsid w:val="00E130D2"/>
    <w:rsid w:val="00E14864"/>
    <w:rsid w:val="00E14922"/>
    <w:rsid w:val="00E160CE"/>
    <w:rsid w:val="00E17168"/>
    <w:rsid w:val="00E21DCE"/>
    <w:rsid w:val="00E2371F"/>
    <w:rsid w:val="00E26AA7"/>
    <w:rsid w:val="00E3170A"/>
    <w:rsid w:val="00E32046"/>
    <w:rsid w:val="00E33F55"/>
    <w:rsid w:val="00E40212"/>
    <w:rsid w:val="00E403D6"/>
    <w:rsid w:val="00E4048E"/>
    <w:rsid w:val="00E419E6"/>
    <w:rsid w:val="00E45A73"/>
    <w:rsid w:val="00E465DC"/>
    <w:rsid w:val="00E52070"/>
    <w:rsid w:val="00E542E6"/>
    <w:rsid w:val="00E5748A"/>
    <w:rsid w:val="00E61705"/>
    <w:rsid w:val="00E6226F"/>
    <w:rsid w:val="00E636D8"/>
    <w:rsid w:val="00E650C9"/>
    <w:rsid w:val="00E67F67"/>
    <w:rsid w:val="00E72802"/>
    <w:rsid w:val="00E77B6A"/>
    <w:rsid w:val="00E80E0C"/>
    <w:rsid w:val="00E82723"/>
    <w:rsid w:val="00E82D57"/>
    <w:rsid w:val="00E82FCE"/>
    <w:rsid w:val="00E84434"/>
    <w:rsid w:val="00E87705"/>
    <w:rsid w:val="00E87D24"/>
    <w:rsid w:val="00E909D3"/>
    <w:rsid w:val="00E91AA9"/>
    <w:rsid w:val="00E92AF9"/>
    <w:rsid w:val="00E93AD3"/>
    <w:rsid w:val="00E94549"/>
    <w:rsid w:val="00E9474E"/>
    <w:rsid w:val="00E97A63"/>
    <w:rsid w:val="00EA2CD5"/>
    <w:rsid w:val="00EA3F54"/>
    <w:rsid w:val="00EA476B"/>
    <w:rsid w:val="00EA58F6"/>
    <w:rsid w:val="00EA5C37"/>
    <w:rsid w:val="00EA6055"/>
    <w:rsid w:val="00EA62CF"/>
    <w:rsid w:val="00EA72DC"/>
    <w:rsid w:val="00EA7587"/>
    <w:rsid w:val="00EA7E89"/>
    <w:rsid w:val="00EB3380"/>
    <w:rsid w:val="00EB54A8"/>
    <w:rsid w:val="00EB68A3"/>
    <w:rsid w:val="00EC2B4A"/>
    <w:rsid w:val="00EC2C5B"/>
    <w:rsid w:val="00EC6715"/>
    <w:rsid w:val="00ED132D"/>
    <w:rsid w:val="00ED1F0F"/>
    <w:rsid w:val="00ED6595"/>
    <w:rsid w:val="00EE0D88"/>
    <w:rsid w:val="00EE0EDD"/>
    <w:rsid w:val="00EE0F69"/>
    <w:rsid w:val="00EE1FD4"/>
    <w:rsid w:val="00EE2F72"/>
    <w:rsid w:val="00EE3EC6"/>
    <w:rsid w:val="00EE49C3"/>
    <w:rsid w:val="00EE5F76"/>
    <w:rsid w:val="00EE65E6"/>
    <w:rsid w:val="00EE7D0D"/>
    <w:rsid w:val="00EF32AE"/>
    <w:rsid w:val="00EF3BAB"/>
    <w:rsid w:val="00EF4B6A"/>
    <w:rsid w:val="00EF5B48"/>
    <w:rsid w:val="00EF68AD"/>
    <w:rsid w:val="00F00440"/>
    <w:rsid w:val="00F0287C"/>
    <w:rsid w:val="00F037B9"/>
    <w:rsid w:val="00F05EF9"/>
    <w:rsid w:val="00F06E01"/>
    <w:rsid w:val="00F111B9"/>
    <w:rsid w:val="00F13947"/>
    <w:rsid w:val="00F14125"/>
    <w:rsid w:val="00F1592F"/>
    <w:rsid w:val="00F15B6E"/>
    <w:rsid w:val="00F21772"/>
    <w:rsid w:val="00F25C5E"/>
    <w:rsid w:val="00F26737"/>
    <w:rsid w:val="00F347C9"/>
    <w:rsid w:val="00F35296"/>
    <w:rsid w:val="00F37262"/>
    <w:rsid w:val="00F470BE"/>
    <w:rsid w:val="00F501D0"/>
    <w:rsid w:val="00F50D32"/>
    <w:rsid w:val="00F543F9"/>
    <w:rsid w:val="00F54945"/>
    <w:rsid w:val="00F6278D"/>
    <w:rsid w:val="00F63886"/>
    <w:rsid w:val="00F67926"/>
    <w:rsid w:val="00F710E0"/>
    <w:rsid w:val="00F720CF"/>
    <w:rsid w:val="00F73CC8"/>
    <w:rsid w:val="00F753D4"/>
    <w:rsid w:val="00F777C1"/>
    <w:rsid w:val="00F83EA6"/>
    <w:rsid w:val="00F930AC"/>
    <w:rsid w:val="00F94151"/>
    <w:rsid w:val="00F94F64"/>
    <w:rsid w:val="00F95CE5"/>
    <w:rsid w:val="00F95FC2"/>
    <w:rsid w:val="00F96D57"/>
    <w:rsid w:val="00F97540"/>
    <w:rsid w:val="00FA2E51"/>
    <w:rsid w:val="00FA4A50"/>
    <w:rsid w:val="00FA6B4B"/>
    <w:rsid w:val="00FB23EC"/>
    <w:rsid w:val="00FB492A"/>
    <w:rsid w:val="00FB4DA8"/>
    <w:rsid w:val="00FC299B"/>
    <w:rsid w:val="00FC4629"/>
    <w:rsid w:val="00FC6127"/>
    <w:rsid w:val="00FC61DD"/>
    <w:rsid w:val="00FC6208"/>
    <w:rsid w:val="00FC6F01"/>
    <w:rsid w:val="00FD4F3C"/>
    <w:rsid w:val="00FD74BB"/>
    <w:rsid w:val="00FD7508"/>
    <w:rsid w:val="00FD7DA5"/>
    <w:rsid w:val="00FE0AE9"/>
    <w:rsid w:val="00FE0E8C"/>
    <w:rsid w:val="00FE247B"/>
    <w:rsid w:val="00FE323F"/>
    <w:rsid w:val="00FE3A77"/>
    <w:rsid w:val="00FF22E5"/>
    <w:rsid w:val="00FF2699"/>
    <w:rsid w:val="00FF26E3"/>
    <w:rsid w:val="00FF42D7"/>
    <w:rsid w:val="00FF4C3B"/>
    <w:rsid w:val="00FF7E7D"/>
    <w:rsid w:val="010C2BAB"/>
    <w:rsid w:val="012B5F52"/>
    <w:rsid w:val="01352967"/>
    <w:rsid w:val="01505CFB"/>
    <w:rsid w:val="01535CC4"/>
    <w:rsid w:val="01673D93"/>
    <w:rsid w:val="017F5725"/>
    <w:rsid w:val="01A00C4B"/>
    <w:rsid w:val="02080908"/>
    <w:rsid w:val="023128A5"/>
    <w:rsid w:val="02421D02"/>
    <w:rsid w:val="0295339B"/>
    <w:rsid w:val="03205178"/>
    <w:rsid w:val="04180F6C"/>
    <w:rsid w:val="04425FE9"/>
    <w:rsid w:val="0469042F"/>
    <w:rsid w:val="047A1C32"/>
    <w:rsid w:val="0481369D"/>
    <w:rsid w:val="04A66578"/>
    <w:rsid w:val="04B035D7"/>
    <w:rsid w:val="04B50EB1"/>
    <w:rsid w:val="051E3AF9"/>
    <w:rsid w:val="05532906"/>
    <w:rsid w:val="056326BB"/>
    <w:rsid w:val="05935E1D"/>
    <w:rsid w:val="05BB42A5"/>
    <w:rsid w:val="05E94B07"/>
    <w:rsid w:val="05F70D2B"/>
    <w:rsid w:val="061834A6"/>
    <w:rsid w:val="062A142B"/>
    <w:rsid w:val="0659586C"/>
    <w:rsid w:val="06AB5D57"/>
    <w:rsid w:val="06AC2F3C"/>
    <w:rsid w:val="06CA7ADA"/>
    <w:rsid w:val="06D97B7D"/>
    <w:rsid w:val="07061550"/>
    <w:rsid w:val="07F817E1"/>
    <w:rsid w:val="07FE66CB"/>
    <w:rsid w:val="084F79CD"/>
    <w:rsid w:val="08901A19"/>
    <w:rsid w:val="08E06A0B"/>
    <w:rsid w:val="08E468C7"/>
    <w:rsid w:val="093D5B9C"/>
    <w:rsid w:val="09BC58CD"/>
    <w:rsid w:val="0A7B17CC"/>
    <w:rsid w:val="0AC631DE"/>
    <w:rsid w:val="0AC93120"/>
    <w:rsid w:val="0ACF19B1"/>
    <w:rsid w:val="0B4B1C27"/>
    <w:rsid w:val="0B4F5282"/>
    <w:rsid w:val="0B5F0E78"/>
    <w:rsid w:val="0B702921"/>
    <w:rsid w:val="0B887BDD"/>
    <w:rsid w:val="0BB96763"/>
    <w:rsid w:val="0BCB4B6A"/>
    <w:rsid w:val="0BE03D36"/>
    <w:rsid w:val="0BE42B54"/>
    <w:rsid w:val="0BE81B6C"/>
    <w:rsid w:val="0C1E6991"/>
    <w:rsid w:val="0C41784F"/>
    <w:rsid w:val="0C621C51"/>
    <w:rsid w:val="0C945850"/>
    <w:rsid w:val="0C9D4705"/>
    <w:rsid w:val="0CC021A1"/>
    <w:rsid w:val="0CDE3FE8"/>
    <w:rsid w:val="0D026C5D"/>
    <w:rsid w:val="0D8238FA"/>
    <w:rsid w:val="0D82620F"/>
    <w:rsid w:val="0D9901EF"/>
    <w:rsid w:val="0DC72309"/>
    <w:rsid w:val="0DF054F8"/>
    <w:rsid w:val="0DFD36A2"/>
    <w:rsid w:val="0E3E3CC5"/>
    <w:rsid w:val="0EE46C6A"/>
    <w:rsid w:val="0F0B7ADA"/>
    <w:rsid w:val="0F0C5B71"/>
    <w:rsid w:val="0F0C73E6"/>
    <w:rsid w:val="0F0F11BE"/>
    <w:rsid w:val="0F2A03FC"/>
    <w:rsid w:val="0F314C43"/>
    <w:rsid w:val="0F6323EA"/>
    <w:rsid w:val="0F665DD1"/>
    <w:rsid w:val="0FBB0D22"/>
    <w:rsid w:val="0FD3668F"/>
    <w:rsid w:val="0FE34B24"/>
    <w:rsid w:val="0FE443F8"/>
    <w:rsid w:val="0FF01DCA"/>
    <w:rsid w:val="101557F0"/>
    <w:rsid w:val="1093338A"/>
    <w:rsid w:val="10B22D39"/>
    <w:rsid w:val="10FD7E68"/>
    <w:rsid w:val="1107547A"/>
    <w:rsid w:val="11185848"/>
    <w:rsid w:val="1128487D"/>
    <w:rsid w:val="114E3CD4"/>
    <w:rsid w:val="11592226"/>
    <w:rsid w:val="11651569"/>
    <w:rsid w:val="11683F1B"/>
    <w:rsid w:val="11805498"/>
    <w:rsid w:val="118E551D"/>
    <w:rsid w:val="11CB1F8D"/>
    <w:rsid w:val="11D706B9"/>
    <w:rsid w:val="11FB0C3E"/>
    <w:rsid w:val="12136B3F"/>
    <w:rsid w:val="12235CD5"/>
    <w:rsid w:val="12476426"/>
    <w:rsid w:val="128D4355"/>
    <w:rsid w:val="12DF2A5A"/>
    <w:rsid w:val="132C6A5A"/>
    <w:rsid w:val="133A5A81"/>
    <w:rsid w:val="134A6C68"/>
    <w:rsid w:val="13A754E5"/>
    <w:rsid w:val="14656C9B"/>
    <w:rsid w:val="14802C1D"/>
    <w:rsid w:val="14BE1CA3"/>
    <w:rsid w:val="14C447F8"/>
    <w:rsid w:val="151632A6"/>
    <w:rsid w:val="15587FB4"/>
    <w:rsid w:val="159F0E90"/>
    <w:rsid w:val="15EE4223"/>
    <w:rsid w:val="168C2E40"/>
    <w:rsid w:val="17193A3C"/>
    <w:rsid w:val="17546308"/>
    <w:rsid w:val="175D2C7E"/>
    <w:rsid w:val="17C74238"/>
    <w:rsid w:val="183945CA"/>
    <w:rsid w:val="185C36C6"/>
    <w:rsid w:val="18692E3C"/>
    <w:rsid w:val="18CE1DEC"/>
    <w:rsid w:val="18ED2570"/>
    <w:rsid w:val="193C6F2A"/>
    <w:rsid w:val="19505FC6"/>
    <w:rsid w:val="19656A32"/>
    <w:rsid w:val="198056E6"/>
    <w:rsid w:val="19BE3676"/>
    <w:rsid w:val="19C172A8"/>
    <w:rsid w:val="19C659EC"/>
    <w:rsid w:val="19D00DAC"/>
    <w:rsid w:val="1A3B555D"/>
    <w:rsid w:val="1A5A06D6"/>
    <w:rsid w:val="1AAA4F67"/>
    <w:rsid w:val="1AAE1E8A"/>
    <w:rsid w:val="1AD00105"/>
    <w:rsid w:val="1AD54864"/>
    <w:rsid w:val="1AEC1FB0"/>
    <w:rsid w:val="1B2E0C1E"/>
    <w:rsid w:val="1B700240"/>
    <w:rsid w:val="1BCA31B2"/>
    <w:rsid w:val="1C0F4EF3"/>
    <w:rsid w:val="1C2437EB"/>
    <w:rsid w:val="1C2A13F3"/>
    <w:rsid w:val="1C376D48"/>
    <w:rsid w:val="1C662D65"/>
    <w:rsid w:val="1C833A38"/>
    <w:rsid w:val="1CA4388D"/>
    <w:rsid w:val="1CA47A0D"/>
    <w:rsid w:val="1CAE64BA"/>
    <w:rsid w:val="1CFF196A"/>
    <w:rsid w:val="1D0205B4"/>
    <w:rsid w:val="1D28626C"/>
    <w:rsid w:val="1D2A34AD"/>
    <w:rsid w:val="1D614730"/>
    <w:rsid w:val="1DC11182"/>
    <w:rsid w:val="1E220F0E"/>
    <w:rsid w:val="1E340C41"/>
    <w:rsid w:val="1EBB4734"/>
    <w:rsid w:val="1EC10726"/>
    <w:rsid w:val="1EE01DE8"/>
    <w:rsid w:val="1EE86EE3"/>
    <w:rsid w:val="1EFB169C"/>
    <w:rsid w:val="1F0B056A"/>
    <w:rsid w:val="1F106FB8"/>
    <w:rsid w:val="1F135FB1"/>
    <w:rsid w:val="1F211466"/>
    <w:rsid w:val="1F3F1B58"/>
    <w:rsid w:val="1F8A47FF"/>
    <w:rsid w:val="1F9E0BB4"/>
    <w:rsid w:val="1FA151A7"/>
    <w:rsid w:val="2038335D"/>
    <w:rsid w:val="2042684B"/>
    <w:rsid w:val="204F5D9B"/>
    <w:rsid w:val="20713A86"/>
    <w:rsid w:val="207F5EF0"/>
    <w:rsid w:val="20E35EDF"/>
    <w:rsid w:val="210332F7"/>
    <w:rsid w:val="21212A22"/>
    <w:rsid w:val="213C4D8C"/>
    <w:rsid w:val="214649B7"/>
    <w:rsid w:val="215D225D"/>
    <w:rsid w:val="217C26E3"/>
    <w:rsid w:val="21871088"/>
    <w:rsid w:val="21B46442"/>
    <w:rsid w:val="21ED1832"/>
    <w:rsid w:val="21F64047"/>
    <w:rsid w:val="21FE1453"/>
    <w:rsid w:val="220B3A67"/>
    <w:rsid w:val="224C6F54"/>
    <w:rsid w:val="225E44DE"/>
    <w:rsid w:val="227A05E7"/>
    <w:rsid w:val="232F19D7"/>
    <w:rsid w:val="233D5EA2"/>
    <w:rsid w:val="23AB5501"/>
    <w:rsid w:val="23B172F2"/>
    <w:rsid w:val="23BF4A68"/>
    <w:rsid w:val="23FD052A"/>
    <w:rsid w:val="241E2177"/>
    <w:rsid w:val="243523CB"/>
    <w:rsid w:val="24397A54"/>
    <w:rsid w:val="244A1193"/>
    <w:rsid w:val="248F2C00"/>
    <w:rsid w:val="24B14D99"/>
    <w:rsid w:val="24BB1774"/>
    <w:rsid w:val="24E30B4F"/>
    <w:rsid w:val="252E5512"/>
    <w:rsid w:val="25410798"/>
    <w:rsid w:val="259673B0"/>
    <w:rsid w:val="265500D6"/>
    <w:rsid w:val="26553E1B"/>
    <w:rsid w:val="27174C5C"/>
    <w:rsid w:val="271A6261"/>
    <w:rsid w:val="275058B3"/>
    <w:rsid w:val="27822A1D"/>
    <w:rsid w:val="27C052F3"/>
    <w:rsid w:val="27D72D69"/>
    <w:rsid w:val="27DC6CF5"/>
    <w:rsid w:val="27FF3ADB"/>
    <w:rsid w:val="2886653D"/>
    <w:rsid w:val="288E0F4E"/>
    <w:rsid w:val="28B246A4"/>
    <w:rsid w:val="28DE0127"/>
    <w:rsid w:val="28E75EE1"/>
    <w:rsid w:val="28F13D40"/>
    <w:rsid w:val="28F4381E"/>
    <w:rsid w:val="290473EC"/>
    <w:rsid w:val="296C74E1"/>
    <w:rsid w:val="297A4743"/>
    <w:rsid w:val="29E05CB3"/>
    <w:rsid w:val="29FF1D23"/>
    <w:rsid w:val="2A0B044C"/>
    <w:rsid w:val="2A4C5876"/>
    <w:rsid w:val="2A750617"/>
    <w:rsid w:val="2A96648E"/>
    <w:rsid w:val="2A9C2048"/>
    <w:rsid w:val="2AFC6642"/>
    <w:rsid w:val="2B0A5203"/>
    <w:rsid w:val="2B6129DA"/>
    <w:rsid w:val="2B763DE1"/>
    <w:rsid w:val="2BAA7930"/>
    <w:rsid w:val="2BB971E1"/>
    <w:rsid w:val="2BF35E77"/>
    <w:rsid w:val="2C204F7B"/>
    <w:rsid w:val="2C2675D1"/>
    <w:rsid w:val="2C5A412F"/>
    <w:rsid w:val="2C6646BB"/>
    <w:rsid w:val="2C6B4AC3"/>
    <w:rsid w:val="2CC106CB"/>
    <w:rsid w:val="2CE12A73"/>
    <w:rsid w:val="2D12039F"/>
    <w:rsid w:val="2D597216"/>
    <w:rsid w:val="2D684463"/>
    <w:rsid w:val="2D9622B6"/>
    <w:rsid w:val="2DB87198"/>
    <w:rsid w:val="2DBD1ABE"/>
    <w:rsid w:val="2DD02422"/>
    <w:rsid w:val="2DD55AD9"/>
    <w:rsid w:val="2DE012DA"/>
    <w:rsid w:val="2DE0757D"/>
    <w:rsid w:val="2DE81FA0"/>
    <w:rsid w:val="2DEA16C1"/>
    <w:rsid w:val="2DF31F7F"/>
    <w:rsid w:val="2DFF7E04"/>
    <w:rsid w:val="2E1F55C0"/>
    <w:rsid w:val="2E3003DD"/>
    <w:rsid w:val="2EB55486"/>
    <w:rsid w:val="2EBC62E3"/>
    <w:rsid w:val="2EEE109D"/>
    <w:rsid w:val="2F6E1DEC"/>
    <w:rsid w:val="2F9E416C"/>
    <w:rsid w:val="2FA31782"/>
    <w:rsid w:val="2FC8359B"/>
    <w:rsid w:val="2FCC0D61"/>
    <w:rsid w:val="2FEC4FAC"/>
    <w:rsid w:val="303F591A"/>
    <w:rsid w:val="304545E8"/>
    <w:rsid w:val="30B005FB"/>
    <w:rsid w:val="30CA5D19"/>
    <w:rsid w:val="317C04DD"/>
    <w:rsid w:val="3184123C"/>
    <w:rsid w:val="31C13C25"/>
    <w:rsid w:val="32116E77"/>
    <w:rsid w:val="32472899"/>
    <w:rsid w:val="32AC4DF2"/>
    <w:rsid w:val="332A1ACD"/>
    <w:rsid w:val="33384B15"/>
    <w:rsid w:val="33606461"/>
    <w:rsid w:val="336B0809"/>
    <w:rsid w:val="33F24A86"/>
    <w:rsid w:val="33FE6F38"/>
    <w:rsid w:val="340B1178"/>
    <w:rsid w:val="340D18C0"/>
    <w:rsid w:val="342015F4"/>
    <w:rsid w:val="3434509F"/>
    <w:rsid w:val="346664F7"/>
    <w:rsid w:val="346911EC"/>
    <w:rsid w:val="346A57D2"/>
    <w:rsid w:val="346F0EE3"/>
    <w:rsid w:val="3474193F"/>
    <w:rsid w:val="34763909"/>
    <w:rsid w:val="347A5FA7"/>
    <w:rsid w:val="34A16728"/>
    <w:rsid w:val="34A27866"/>
    <w:rsid w:val="34F32686"/>
    <w:rsid w:val="35317E94"/>
    <w:rsid w:val="353D00B7"/>
    <w:rsid w:val="355D23D3"/>
    <w:rsid w:val="355F439E"/>
    <w:rsid w:val="35957DBF"/>
    <w:rsid w:val="35973B37"/>
    <w:rsid w:val="36315133"/>
    <w:rsid w:val="364517E5"/>
    <w:rsid w:val="36547A91"/>
    <w:rsid w:val="365A0A03"/>
    <w:rsid w:val="366215F3"/>
    <w:rsid w:val="36D1369A"/>
    <w:rsid w:val="36D32C19"/>
    <w:rsid w:val="36D6115D"/>
    <w:rsid w:val="36DB371A"/>
    <w:rsid w:val="370074BA"/>
    <w:rsid w:val="37016B5B"/>
    <w:rsid w:val="371C0798"/>
    <w:rsid w:val="373E1CFE"/>
    <w:rsid w:val="374A66EF"/>
    <w:rsid w:val="375C0D63"/>
    <w:rsid w:val="377B53FE"/>
    <w:rsid w:val="37B07AF8"/>
    <w:rsid w:val="38213B8C"/>
    <w:rsid w:val="386325CE"/>
    <w:rsid w:val="38B14F10"/>
    <w:rsid w:val="38EE7F12"/>
    <w:rsid w:val="38F604E8"/>
    <w:rsid w:val="38F94718"/>
    <w:rsid w:val="390E5AA4"/>
    <w:rsid w:val="39491472"/>
    <w:rsid w:val="399C7D9C"/>
    <w:rsid w:val="39A84565"/>
    <w:rsid w:val="39C940DD"/>
    <w:rsid w:val="39CC3F57"/>
    <w:rsid w:val="39D517CB"/>
    <w:rsid w:val="39E31FA9"/>
    <w:rsid w:val="39E3734B"/>
    <w:rsid w:val="3A2E7BD5"/>
    <w:rsid w:val="3A3B544D"/>
    <w:rsid w:val="3A58789B"/>
    <w:rsid w:val="3A66321F"/>
    <w:rsid w:val="3A7722F0"/>
    <w:rsid w:val="3A9337A6"/>
    <w:rsid w:val="3AA3302B"/>
    <w:rsid w:val="3B231B13"/>
    <w:rsid w:val="3B246109"/>
    <w:rsid w:val="3B3836C7"/>
    <w:rsid w:val="3B384D23"/>
    <w:rsid w:val="3B473DA3"/>
    <w:rsid w:val="3B5003B8"/>
    <w:rsid w:val="3BA10B57"/>
    <w:rsid w:val="3BEA31E1"/>
    <w:rsid w:val="3C1804B3"/>
    <w:rsid w:val="3C296441"/>
    <w:rsid w:val="3C66236F"/>
    <w:rsid w:val="3C903088"/>
    <w:rsid w:val="3C997D43"/>
    <w:rsid w:val="3D5216C0"/>
    <w:rsid w:val="3D5F6052"/>
    <w:rsid w:val="3D6F7148"/>
    <w:rsid w:val="3DA61E89"/>
    <w:rsid w:val="3DD05E38"/>
    <w:rsid w:val="3DD119FA"/>
    <w:rsid w:val="3E066ACA"/>
    <w:rsid w:val="3E1D2E9B"/>
    <w:rsid w:val="3E5D1C81"/>
    <w:rsid w:val="3EC15C6F"/>
    <w:rsid w:val="3EFA5515"/>
    <w:rsid w:val="3F047D0D"/>
    <w:rsid w:val="3F283A52"/>
    <w:rsid w:val="3F870779"/>
    <w:rsid w:val="3F8D74B1"/>
    <w:rsid w:val="3FA73DAF"/>
    <w:rsid w:val="3FD014DC"/>
    <w:rsid w:val="40316258"/>
    <w:rsid w:val="40343C85"/>
    <w:rsid w:val="40582115"/>
    <w:rsid w:val="40707630"/>
    <w:rsid w:val="407C5E04"/>
    <w:rsid w:val="40B97058"/>
    <w:rsid w:val="40C94DC1"/>
    <w:rsid w:val="413E3A8A"/>
    <w:rsid w:val="415B010F"/>
    <w:rsid w:val="41AA4BF2"/>
    <w:rsid w:val="41BF6E2B"/>
    <w:rsid w:val="41C37A62"/>
    <w:rsid w:val="421B789E"/>
    <w:rsid w:val="42497F67"/>
    <w:rsid w:val="42507825"/>
    <w:rsid w:val="42536505"/>
    <w:rsid w:val="426D00FA"/>
    <w:rsid w:val="42AB6E74"/>
    <w:rsid w:val="430D5439"/>
    <w:rsid w:val="4311685E"/>
    <w:rsid w:val="438E4E05"/>
    <w:rsid w:val="43A0005B"/>
    <w:rsid w:val="43B32256"/>
    <w:rsid w:val="43B43B06"/>
    <w:rsid w:val="44284848"/>
    <w:rsid w:val="44310473"/>
    <w:rsid w:val="4482138B"/>
    <w:rsid w:val="44923C8C"/>
    <w:rsid w:val="44C433C6"/>
    <w:rsid w:val="454048AB"/>
    <w:rsid w:val="45555209"/>
    <w:rsid w:val="455A22AB"/>
    <w:rsid w:val="456442B5"/>
    <w:rsid w:val="457A48DC"/>
    <w:rsid w:val="459B6D2C"/>
    <w:rsid w:val="461E1969"/>
    <w:rsid w:val="465E4DA3"/>
    <w:rsid w:val="468B4FF2"/>
    <w:rsid w:val="46AC5357"/>
    <w:rsid w:val="46BD2A8C"/>
    <w:rsid w:val="46DF0CB9"/>
    <w:rsid w:val="470D1475"/>
    <w:rsid w:val="473142C2"/>
    <w:rsid w:val="477C493B"/>
    <w:rsid w:val="478F7A25"/>
    <w:rsid w:val="47D7511C"/>
    <w:rsid w:val="47DA6FED"/>
    <w:rsid w:val="47E24B7B"/>
    <w:rsid w:val="47E50732"/>
    <w:rsid w:val="484D2D27"/>
    <w:rsid w:val="48515DC8"/>
    <w:rsid w:val="4864156E"/>
    <w:rsid w:val="48700764"/>
    <w:rsid w:val="48877A3B"/>
    <w:rsid w:val="48997F02"/>
    <w:rsid w:val="49025314"/>
    <w:rsid w:val="490270C2"/>
    <w:rsid w:val="49227764"/>
    <w:rsid w:val="49301412"/>
    <w:rsid w:val="493954E2"/>
    <w:rsid w:val="4943127F"/>
    <w:rsid w:val="495025EB"/>
    <w:rsid w:val="49830BC2"/>
    <w:rsid w:val="49B3664D"/>
    <w:rsid w:val="49E8275C"/>
    <w:rsid w:val="4AA20DCD"/>
    <w:rsid w:val="4AB158A6"/>
    <w:rsid w:val="4AB75150"/>
    <w:rsid w:val="4AC42AFF"/>
    <w:rsid w:val="4AC95EC1"/>
    <w:rsid w:val="4AE47FB2"/>
    <w:rsid w:val="4AFF1B0B"/>
    <w:rsid w:val="4B632B6F"/>
    <w:rsid w:val="4BAA5BDD"/>
    <w:rsid w:val="4BB10FD8"/>
    <w:rsid w:val="4BBA1ED6"/>
    <w:rsid w:val="4BBC3274"/>
    <w:rsid w:val="4BBD078F"/>
    <w:rsid w:val="4BCE772F"/>
    <w:rsid w:val="4BDE22A6"/>
    <w:rsid w:val="4BEF5479"/>
    <w:rsid w:val="4C07090C"/>
    <w:rsid w:val="4C184539"/>
    <w:rsid w:val="4CFD3592"/>
    <w:rsid w:val="4D127F16"/>
    <w:rsid w:val="4D1D5FF7"/>
    <w:rsid w:val="4D210A8C"/>
    <w:rsid w:val="4D9258D3"/>
    <w:rsid w:val="4DC332C4"/>
    <w:rsid w:val="4DEB6377"/>
    <w:rsid w:val="4DFA0CB0"/>
    <w:rsid w:val="4E265CF2"/>
    <w:rsid w:val="4E3A10AC"/>
    <w:rsid w:val="4E3C6A4E"/>
    <w:rsid w:val="4E4F6673"/>
    <w:rsid w:val="4E617142"/>
    <w:rsid w:val="4E962786"/>
    <w:rsid w:val="4EB9694E"/>
    <w:rsid w:val="4EDB46BD"/>
    <w:rsid w:val="4EDE5709"/>
    <w:rsid w:val="4EE148F4"/>
    <w:rsid w:val="4EFE46BC"/>
    <w:rsid w:val="4F2953A8"/>
    <w:rsid w:val="4F4B5F19"/>
    <w:rsid w:val="4F8A0F43"/>
    <w:rsid w:val="4F9128E7"/>
    <w:rsid w:val="4FAA55B4"/>
    <w:rsid w:val="4FD11CE0"/>
    <w:rsid w:val="4FD25A40"/>
    <w:rsid w:val="5060147A"/>
    <w:rsid w:val="508456FD"/>
    <w:rsid w:val="51444013"/>
    <w:rsid w:val="51561357"/>
    <w:rsid w:val="516157B5"/>
    <w:rsid w:val="518E1E3B"/>
    <w:rsid w:val="51A65CD9"/>
    <w:rsid w:val="51C846B8"/>
    <w:rsid w:val="51CC6D8B"/>
    <w:rsid w:val="51EE4687"/>
    <w:rsid w:val="520F75A8"/>
    <w:rsid w:val="521B74FF"/>
    <w:rsid w:val="524173DF"/>
    <w:rsid w:val="52713A94"/>
    <w:rsid w:val="52B4767F"/>
    <w:rsid w:val="52D14794"/>
    <w:rsid w:val="52F62B54"/>
    <w:rsid w:val="532E13F5"/>
    <w:rsid w:val="53436CB1"/>
    <w:rsid w:val="53437F61"/>
    <w:rsid w:val="539D76E1"/>
    <w:rsid w:val="53AC47FA"/>
    <w:rsid w:val="53D64E84"/>
    <w:rsid w:val="53E37B97"/>
    <w:rsid w:val="541553DF"/>
    <w:rsid w:val="543A3BB4"/>
    <w:rsid w:val="543F151A"/>
    <w:rsid w:val="5449029B"/>
    <w:rsid w:val="545729B8"/>
    <w:rsid w:val="546504F7"/>
    <w:rsid w:val="54714206"/>
    <w:rsid w:val="5490582F"/>
    <w:rsid w:val="54B5148C"/>
    <w:rsid w:val="54B90DDB"/>
    <w:rsid w:val="54C066CF"/>
    <w:rsid w:val="54D30705"/>
    <w:rsid w:val="54E6126B"/>
    <w:rsid w:val="54EA311E"/>
    <w:rsid w:val="555A44C1"/>
    <w:rsid w:val="5569544C"/>
    <w:rsid w:val="55763F84"/>
    <w:rsid w:val="558B2585"/>
    <w:rsid w:val="55E21577"/>
    <w:rsid w:val="55E47F6D"/>
    <w:rsid w:val="560A6185"/>
    <w:rsid w:val="56257BD3"/>
    <w:rsid w:val="568F2266"/>
    <w:rsid w:val="569E2BA7"/>
    <w:rsid w:val="56A27288"/>
    <w:rsid w:val="56AD4451"/>
    <w:rsid w:val="56C241D6"/>
    <w:rsid w:val="56C65BD3"/>
    <w:rsid w:val="56CB4F97"/>
    <w:rsid w:val="56E878F7"/>
    <w:rsid w:val="570108EB"/>
    <w:rsid w:val="570C4F8A"/>
    <w:rsid w:val="572D20CC"/>
    <w:rsid w:val="57662666"/>
    <w:rsid w:val="57BD2ABC"/>
    <w:rsid w:val="58093FC9"/>
    <w:rsid w:val="580E1EEE"/>
    <w:rsid w:val="58346B6C"/>
    <w:rsid w:val="585A59C4"/>
    <w:rsid w:val="586F67F3"/>
    <w:rsid w:val="58931AE5"/>
    <w:rsid w:val="58AD3D6E"/>
    <w:rsid w:val="58B25C30"/>
    <w:rsid w:val="58ED6699"/>
    <w:rsid w:val="58F76517"/>
    <w:rsid w:val="593F24A5"/>
    <w:rsid w:val="59DE00CD"/>
    <w:rsid w:val="5A685562"/>
    <w:rsid w:val="5AAE1DAC"/>
    <w:rsid w:val="5ACF7EDE"/>
    <w:rsid w:val="5ADC1FCA"/>
    <w:rsid w:val="5B415D90"/>
    <w:rsid w:val="5BDC5751"/>
    <w:rsid w:val="5C4F0418"/>
    <w:rsid w:val="5C58551F"/>
    <w:rsid w:val="5C61314A"/>
    <w:rsid w:val="5C78796F"/>
    <w:rsid w:val="5CEC2D02"/>
    <w:rsid w:val="5D357F0B"/>
    <w:rsid w:val="5D55732C"/>
    <w:rsid w:val="5D9D39E9"/>
    <w:rsid w:val="5DD67CB5"/>
    <w:rsid w:val="5DDD5A84"/>
    <w:rsid w:val="5DE0264B"/>
    <w:rsid w:val="5E1B2DF8"/>
    <w:rsid w:val="5E70397C"/>
    <w:rsid w:val="5E8720EC"/>
    <w:rsid w:val="5ECB4CC4"/>
    <w:rsid w:val="5EDD7F5D"/>
    <w:rsid w:val="5F0F1B3E"/>
    <w:rsid w:val="5F44415B"/>
    <w:rsid w:val="5F5554F7"/>
    <w:rsid w:val="5F9A60D4"/>
    <w:rsid w:val="5FAB5605"/>
    <w:rsid w:val="5FD274FA"/>
    <w:rsid w:val="600B149F"/>
    <w:rsid w:val="602A5424"/>
    <w:rsid w:val="60310561"/>
    <w:rsid w:val="60524605"/>
    <w:rsid w:val="606C77EB"/>
    <w:rsid w:val="60B66CB8"/>
    <w:rsid w:val="60DE31DC"/>
    <w:rsid w:val="61031E60"/>
    <w:rsid w:val="6117739C"/>
    <w:rsid w:val="613861D2"/>
    <w:rsid w:val="613A1697"/>
    <w:rsid w:val="61710DEE"/>
    <w:rsid w:val="617F354E"/>
    <w:rsid w:val="6189617B"/>
    <w:rsid w:val="61BA27D8"/>
    <w:rsid w:val="61D225E7"/>
    <w:rsid w:val="61F41CED"/>
    <w:rsid w:val="61F47A98"/>
    <w:rsid w:val="62086F99"/>
    <w:rsid w:val="620A25D5"/>
    <w:rsid w:val="622D4D58"/>
    <w:rsid w:val="62464C86"/>
    <w:rsid w:val="625A2DFD"/>
    <w:rsid w:val="625C563D"/>
    <w:rsid w:val="628D44BB"/>
    <w:rsid w:val="629A5CD0"/>
    <w:rsid w:val="62F44622"/>
    <w:rsid w:val="63224191"/>
    <w:rsid w:val="63737AA4"/>
    <w:rsid w:val="638E5CCA"/>
    <w:rsid w:val="63CB614E"/>
    <w:rsid w:val="63CC234F"/>
    <w:rsid w:val="63E5596E"/>
    <w:rsid w:val="63FF7A99"/>
    <w:rsid w:val="644E18FA"/>
    <w:rsid w:val="6474329C"/>
    <w:rsid w:val="64A07A63"/>
    <w:rsid w:val="64E577E9"/>
    <w:rsid w:val="64F0230E"/>
    <w:rsid w:val="65821C5A"/>
    <w:rsid w:val="65AB728F"/>
    <w:rsid w:val="65D976D1"/>
    <w:rsid w:val="65E93BD9"/>
    <w:rsid w:val="6656415A"/>
    <w:rsid w:val="66651504"/>
    <w:rsid w:val="666F025E"/>
    <w:rsid w:val="667E4482"/>
    <w:rsid w:val="66B4528C"/>
    <w:rsid w:val="671A6C35"/>
    <w:rsid w:val="67323B99"/>
    <w:rsid w:val="67437282"/>
    <w:rsid w:val="678406E6"/>
    <w:rsid w:val="67A03E32"/>
    <w:rsid w:val="67AE2497"/>
    <w:rsid w:val="67EE3E86"/>
    <w:rsid w:val="681743E1"/>
    <w:rsid w:val="682C160E"/>
    <w:rsid w:val="68752292"/>
    <w:rsid w:val="68A5389A"/>
    <w:rsid w:val="68BC4A27"/>
    <w:rsid w:val="68F75FCA"/>
    <w:rsid w:val="68F91152"/>
    <w:rsid w:val="690A7BA1"/>
    <w:rsid w:val="691D5B26"/>
    <w:rsid w:val="693469CC"/>
    <w:rsid w:val="698910DE"/>
    <w:rsid w:val="699A7177"/>
    <w:rsid w:val="69EC54F9"/>
    <w:rsid w:val="69F234FE"/>
    <w:rsid w:val="6A2A0727"/>
    <w:rsid w:val="6A953FED"/>
    <w:rsid w:val="6AA00549"/>
    <w:rsid w:val="6AAA142F"/>
    <w:rsid w:val="6AD16513"/>
    <w:rsid w:val="6B1B0810"/>
    <w:rsid w:val="6B380425"/>
    <w:rsid w:val="6B574BF4"/>
    <w:rsid w:val="6B8E437F"/>
    <w:rsid w:val="6BF3565B"/>
    <w:rsid w:val="6C2E004A"/>
    <w:rsid w:val="6C3F6B0F"/>
    <w:rsid w:val="6C517895"/>
    <w:rsid w:val="6C56076F"/>
    <w:rsid w:val="6C8753A4"/>
    <w:rsid w:val="6CD36E77"/>
    <w:rsid w:val="6CE20F96"/>
    <w:rsid w:val="6D22376C"/>
    <w:rsid w:val="6D273C89"/>
    <w:rsid w:val="6D27515F"/>
    <w:rsid w:val="6D2E0DC6"/>
    <w:rsid w:val="6D8D0DA1"/>
    <w:rsid w:val="6DE10F7A"/>
    <w:rsid w:val="6E02353D"/>
    <w:rsid w:val="6E055C03"/>
    <w:rsid w:val="6E25798F"/>
    <w:rsid w:val="6E2D1B28"/>
    <w:rsid w:val="6E43783C"/>
    <w:rsid w:val="6E6B54D0"/>
    <w:rsid w:val="6E923579"/>
    <w:rsid w:val="6ED50C51"/>
    <w:rsid w:val="6EE81335"/>
    <w:rsid w:val="6EF54E4F"/>
    <w:rsid w:val="6F00394E"/>
    <w:rsid w:val="6F795A80"/>
    <w:rsid w:val="6F9929FB"/>
    <w:rsid w:val="6FA23C43"/>
    <w:rsid w:val="6FBE159C"/>
    <w:rsid w:val="6FD607DD"/>
    <w:rsid w:val="6FDD5496"/>
    <w:rsid w:val="701666D1"/>
    <w:rsid w:val="70297555"/>
    <w:rsid w:val="705F6A24"/>
    <w:rsid w:val="7161216A"/>
    <w:rsid w:val="71816E6E"/>
    <w:rsid w:val="721675B7"/>
    <w:rsid w:val="722C2129"/>
    <w:rsid w:val="723675B5"/>
    <w:rsid w:val="727849AC"/>
    <w:rsid w:val="72BD57FC"/>
    <w:rsid w:val="73047CAA"/>
    <w:rsid w:val="733C6AD6"/>
    <w:rsid w:val="734D617B"/>
    <w:rsid w:val="73532145"/>
    <w:rsid w:val="73865C6D"/>
    <w:rsid w:val="73AD5CF9"/>
    <w:rsid w:val="73C848E1"/>
    <w:rsid w:val="73E007D8"/>
    <w:rsid w:val="73EB05CF"/>
    <w:rsid w:val="74413A93"/>
    <w:rsid w:val="745C4105"/>
    <w:rsid w:val="748051BB"/>
    <w:rsid w:val="748E78D8"/>
    <w:rsid w:val="74FE34B8"/>
    <w:rsid w:val="75024A79"/>
    <w:rsid w:val="753C2EB5"/>
    <w:rsid w:val="75E00874"/>
    <w:rsid w:val="75EB48B6"/>
    <w:rsid w:val="76006C44"/>
    <w:rsid w:val="76024EB7"/>
    <w:rsid w:val="76424257"/>
    <w:rsid w:val="765E373E"/>
    <w:rsid w:val="766A677C"/>
    <w:rsid w:val="76A258BD"/>
    <w:rsid w:val="76AB5F7E"/>
    <w:rsid w:val="76AD4E8C"/>
    <w:rsid w:val="76C849B9"/>
    <w:rsid w:val="76D11704"/>
    <w:rsid w:val="76EE465E"/>
    <w:rsid w:val="77954AC0"/>
    <w:rsid w:val="77977FC3"/>
    <w:rsid w:val="77AA4CAB"/>
    <w:rsid w:val="77B5517C"/>
    <w:rsid w:val="780103C1"/>
    <w:rsid w:val="781D3A2F"/>
    <w:rsid w:val="786728F7"/>
    <w:rsid w:val="78AD2C12"/>
    <w:rsid w:val="790A14F7"/>
    <w:rsid w:val="79382508"/>
    <w:rsid w:val="793F3242"/>
    <w:rsid w:val="797846B3"/>
    <w:rsid w:val="7981365D"/>
    <w:rsid w:val="79F5578E"/>
    <w:rsid w:val="7A063362"/>
    <w:rsid w:val="7A270797"/>
    <w:rsid w:val="7A276E16"/>
    <w:rsid w:val="7A300B10"/>
    <w:rsid w:val="7AB91DEA"/>
    <w:rsid w:val="7B355345"/>
    <w:rsid w:val="7B7B61C8"/>
    <w:rsid w:val="7BDA7BBE"/>
    <w:rsid w:val="7BF54C90"/>
    <w:rsid w:val="7C27086C"/>
    <w:rsid w:val="7C28645C"/>
    <w:rsid w:val="7C404B81"/>
    <w:rsid w:val="7C496587"/>
    <w:rsid w:val="7C4E5B9F"/>
    <w:rsid w:val="7CBE0F77"/>
    <w:rsid w:val="7CF2415B"/>
    <w:rsid w:val="7D2C68F3"/>
    <w:rsid w:val="7D717D97"/>
    <w:rsid w:val="7D8F6B9A"/>
    <w:rsid w:val="7DA77C5D"/>
    <w:rsid w:val="7DAD5556"/>
    <w:rsid w:val="7DFD162B"/>
    <w:rsid w:val="7E0E706F"/>
    <w:rsid w:val="7E244E09"/>
    <w:rsid w:val="7E9A79FE"/>
    <w:rsid w:val="7E9B0EF6"/>
    <w:rsid w:val="7EA1193A"/>
    <w:rsid w:val="7EDA196C"/>
    <w:rsid w:val="7EE12CFA"/>
    <w:rsid w:val="7F2A28F3"/>
    <w:rsid w:val="7F477001"/>
    <w:rsid w:val="7F6A2CF0"/>
    <w:rsid w:val="7FBA7737"/>
    <w:rsid w:val="7FBB60DA"/>
    <w:rsid w:val="7FCBACD5"/>
    <w:rsid w:val="FA97D05A"/>
    <w:rsid w:val="FEDF7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15"/>
    <w:qFormat/>
    <w:uiPriority w:val="9"/>
    <w:pPr>
      <w:keepNext/>
      <w:keepLines/>
      <w:contextualSpacing/>
      <w:outlineLvl w:val="2"/>
    </w:pPr>
    <w:rPr>
      <w:rFonts w:eastAsia="黑体"/>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6"/>
    <w:unhideWhenUsed/>
    <w:qFormat/>
    <w:uiPriority w:val="99"/>
    <w:rPr>
      <w:rFonts w:ascii="宋体" w:hAnsi="Times New Roman"/>
      <w:kern w:val="0"/>
      <w:sz w:val="18"/>
      <w:szCs w:val="18"/>
    </w:rPr>
  </w:style>
  <w:style w:type="paragraph" w:styleId="5">
    <w:name w:val="annotation text"/>
    <w:basedOn w:val="1"/>
    <w:link w:val="17"/>
    <w:unhideWhenUsed/>
    <w:qFormat/>
    <w:uiPriority w:val="99"/>
    <w:pPr>
      <w:jc w:val="left"/>
    </w:pPr>
  </w:style>
  <w:style w:type="paragraph" w:styleId="6">
    <w:name w:val="Balloon Text"/>
    <w:basedOn w:val="1"/>
    <w:link w:val="18"/>
    <w:unhideWhenUsed/>
    <w:qFormat/>
    <w:uiPriority w:val="99"/>
    <w:rPr>
      <w:rFonts w:ascii="Times New Roman" w:hAnsi="Times New Roman"/>
      <w:kern w:val="0"/>
      <w:sz w:val="18"/>
      <w:szCs w:val="18"/>
    </w:rPr>
  </w:style>
  <w:style w:type="paragraph" w:styleId="7">
    <w:name w:val="footer"/>
    <w:basedOn w:val="1"/>
    <w:link w:val="19"/>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9">
    <w:name w:val="annotation subject"/>
    <w:basedOn w:val="5"/>
    <w:next w:val="5"/>
    <w:link w:val="21"/>
    <w:unhideWhenUsed/>
    <w:qFormat/>
    <w:uiPriority w:val="99"/>
    <w:rPr>
      <w:rFonts w:ascii="Times New Roman" w:hAnsi="Times New Roman"/>
      <w:b/>
      <w:bCs/>
      <w:kern w:val="0"/>
      <w:sz w:val="20"/>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character" w:styleId="14">
    <w:name w:val="annotation reference"/>
    <w:unhideWhenUsed/>
    <w:qFormat/>
    <w:uiPriority w:val="99"/>
    <w:rPr>
      <w:sz w:val="21"/>
      <w:szCs w:val="21"/>
    </w:rPr>
  </w:style>
  <w:style w:type="character" w:customStyle="1" w:styleId="15">
    <w:name w:val="标题 3 Char"/>
    <w:link w:val="3"/>
    <w:qFormat/>
    <w:uiPriority w:val="9"/>
    <w:rPr>
      <w:rFonts w:ascii="Calibri" w:hAnsi="Calibri" w:eastAsia="黑体"/>
      <w:b/>
      <w:bCs/>
      <w:kern w:val="2"/>
      <w:sz w:val="28"/>
      <w:szCs w:val="32"/>
    </w:rPr>
  </w:style>
  <w:style w:type="character" w:customStyle="1" w:styleId="16">
    <w:name w:val="文档结构图 Char"/>
    <w:link w:val="4"/>
    <w:qFormat/>
    <w:uiPriority w:val="99"/>
    <w:rPr>
      <w:rFonts w:ascii="宋体" w:eastAsia="宋体"/>
      <w:sz w:val="18"/>
      <w:szCs w:val="18"/>
    </w:rPr>
  </w:style>
  <w:style w:type="character" w:customStyle="1" w:styleId="17">
    <w:name w:val="批注文字 Char"/>
    <w:link w:val="5"/>
    <w:semiHidden/>
    <w:qFormat/>
    <w:uiPriority w:val="99"/>
  </w:style>
  <w:style w:type="character" w:customStyle="1" w:styleId="18">
    <w:name w:val="批注框文本 Char"/>
    <w:link w:val="6"/>
    <w:semiHidden/>
    <w:qFormat/>
    <w:uiPriority w:val="99"/>
    <w:rPr>
      <w:sz w:val="18"/>
      <w:szCs w:val="18"/>
    </w:rPr>
  </w:style>
  <w:style w:type="character" w:customStyle="1" w:styleId="19">
    <w:name w:val="页脚 Char"/>
    <w:link w:val="7"/>
    <w:qFormat/>
    <w:uiPriority w:val="99"/>
    <w:rPr>
      <w:sz w:val="18"/>
      <w:szCs w:val="18"/>
    </w:rPr>
  </w:style>
  <w:style w:type="character" w:customStyle="1" w:styleId="20">
    <w:name w:val="页眉 Char"/>
    <w:link w:val="8"/>
    <w:qFormat/>
    <w:uiPriority w:val="99"/>
    <w:rPr>
      <w:sz w:val="18"/>
      <w:szCs w:val="18"/>
    </w:rPr>
  </w:style>
  <w:style w:type="character" w:customStyle="1" w:styleId="21">
    <w:name w:val="批注主题 Char"/>
    <w:link w:val="9"/>
    <w:semiHidden/>
    <w:qFormat/>
    <w:uiPriority w:val="99"/>
    <w:rPr>
      <w:b/>
      <w:bCs/>
    </w:rPr>
  </w:style>
  <w:style w:type="character" w:customStyle="1" w:styleId="22">
    <w:name w:val="批注文字 Char1"/>
    <w:semiHidden/>
    <w:qFormat/>
    <w:uiPriority w:val="99"/>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font41"/>
    <w:qFormat/>
    <w:uiPriority w:val="0"/>
    <w:rPr>
      <w:rFonts w:hint="eastAsia" w:ascii="宋体" w:hAnsi="宋体" w:eastAsia="宋体"/>
      <w:color w:val="000000"/>
      <w:sz w:val="22"/>
      <w:szCs w:val="22"/>
      <w:u w:val="none"/>
    </w:rPr>
  </w:style>
  <w:style w:type="character" w:customStyle="1" w:styleId="25">
    <w:name w:val="font01"/>
    <w:qFormat/>
    <w:uiPriority w:val="0"/>
    <w:rPr>
      <w:rFonts w:hint="eastAsia" w:ascii="宋体" w:hAnsi="宋体" w:eastAsia="宋体"/>
      <w:color w:val="FF0000"/>
      <w:sz w:val="22"/>
      <w:szCs w:val="22"/>
      <w:u w:val="none"/>
    </w:rPr>
  </w:style>
  <w:style w:type="paragraph" w:customStyle="1" w:styleId="26">
    <w:name w:val="列出段落1"/>
    <w:basedOn w:val="1"/>
    <w:qFormat/>
    <w:uiPriority w:val="34"/>
    <w:pPr>
      <w:ind w:firstLine="420" w:firstLineChars="200"/>
    </w:pPr>
  </w:style>
  <w:style w:type="paragraph" w:customStyle="1" w:styleId="27">
    <w:name w:val="列出段落2"/>
    <w:basedOn w:val="1"/>
    <w:unhideWhenUsed/>
    <w:qFormat/>
    <w:uiPriority w:val="99"/>
    <w:pPr>
      <w:ind w:firstLine="420" w:firstLineChars="200"/>
    </w:pPr>
  </w:style>
  <w:style w:type="paragraph" w:customStyle="1" w:styleId="28">
    <w:name w:val="005正文"/>
    <w:basedOn w:val="1"/>
    <w:link w:val="29"/>
    <w:qFormat/>
    <w:uiPriority w:val="0"/>
    <w:pPr>
      <w:spacing w:beforeLines="50" w:line="360" w:lineRule="auto"/>
      <w:ind w:firstLine="200" w:firstLineChars="200"/>
    </w:pPr>
    <w:rPr>
      <w:rFonts w:ascii="Times New Roman" w:hAnsi="Times New Roman"/>
      <w:kern w:val="0"/>
      <w:sz w:val="24"/>
      <w:szCs w:val="20"/>
    </w:rPr>
  </w:style>
  <w:style w:type="character" w:customStyle="1" w:styleId="29">
    <w:name w:val="005正文 Char"/>
    <w:link w:val="28"/>
    <w:qFormat/>
    <w:uiPriority w:val="0"/>
    <w:rPr>
      <w:rFonts w:ascii="Times New Roman" w:hAnsi="Times New Roman" w:eastAsia="宋体" w:cs="Times New Roman"/>
      <w:sz w:val="24"/>
    </w:rPr>
  </w:style>
  <w:style w:type="paragraph" w:styleId="30">
    <w:name w:val="List Paragraph"/>
    <w:basedOn w:val="1"/>
    <w:link w:val="31"/>
    <w:qFormat/>
    <w:uiPriority w:val="34"/>
    <w:pPr>
      <w:ind w:firstLine="420" w:firstLineChars="200"/>
    </w:pPr>
  </w:style>
  <w:style w:type="character" w:customStyle="1" w:styleId="31">
    <w:name w:val="列出段落 Char"/>
    <w:link w:val="30"/>
    <w:qFormat/>
    <w:uiPriority w:val="34"/>
  </w:style>
  <w:style w:type="paragraph" w:customStyle="1" w:styleId="32">
    <w:name w:val="修订1"/>
    <w:unhideWhenUsed/>
    <w:qFormat/>
    <w:uiPriority w:val="99"/>
    <w:rPr>
      <w:rFonts w:ascii="Calibri" w:hAnsi="Calibri" w:eastAsia="宋体" w:cs="Times New Roman"/>
      <w:kern w:val="2"/>
      <w:sz w:val="21"/>
      <w:szCs w:val="22"/>
      <w:lang w:val="en-US" w:eastAsia="zh-CN" w:bidi="ar-SA"/>
    </w:rPr>
  </w:style>
  <w:style w:type="paragraph" w:customStyle="1" w:styleId="33">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34">
    <w:name w:val="列表段落1"/>
    <w:basedOn w:val="1"/>
    <w:unhideWhenUsed/>
    <w:qFormat/>
    <w:uiPriority w:val="34"/>
    <w:pPr>
      <w:ind w:firstLine="420" w:firstLineChars="200"/>
    </w:pPr>
  </w:style>
  <w:style w:type="paragraph" w:customStyle="1" w:styleId="35">
    <w:name w:val="修订2"/>
    <w:semiHidden/>
    <w:qFormat/>
    <w:uiPriority w:val="99"/>
    <w:rPr>
      <w:rFonts w:ascii="Calibri" w:hAnsi="Calibri" w:eastAsia="宋体" w:cs="Times New Roman"/>
      <w:kern w:val="2"/>
      <w:sz w:val="21"/>
      <w:szCs w:val="22"/>
      <w:lang w:val="en-US" w:eastAsia="zh-CN" w:bidi="ar-SA"/>
    </w:rPr>
  </w:style>
  <w:style w:type="paragraph" w:customStyle="1" w:styleId="36">
    <w:name w:val="修订3"/>
    <w:unhideWhenUsed/>
    <w:qFormat/>
    <w:uiPriority w:val="99"/>
    <w:rPr>
      <w:rFonts w:ascii="Calibri" w:hAnsi="Calibri" w:eastAsia="宋体" w:cs="Times New Roman"/>
      <w:kern w:val="2"/>
      <w:sz w:val="21"/>
      <w:szCs w:val="22"/>
      <w:lang w:val="en-US" w:eastAsia="zh-CN" w:bidi="ar-SA"/>
    </w:rPr>
  </w:style>
  <w:style w:type="paragraph" w:customStyle="1" w:styleId="37">
    <w:name w:val="修订4"/>
    <w:unhideWhenUsed/>
    <w:qFormat/>
    <w:uiPriority w:val="99"/>
    <w:rPr>
      <w:rFonts w:ascii="Calibri" w:hAnsi="Calibri" w:eastAsia="宋体" w:cs="Times New Roman"/>
      <w:kern w:val="2"/>
      <w:sz w:val="21"/>
      <w:szCs w:val="22"/>
      <w:lang w:val="en-US" w:eastAsia="zh-CN" w:bidi="ar-SA"/>
    </w:rPr>
  </w:style>
  <w:style w:type="paragraph" w:customStyle="1" w:styleId="38">
    <w:name w:val="修订5"/>
    <w:unhideWhenUsed/>
    <w:qFormat/>
    <w:uiPriority w:val="99"/>
    <w:rPr>
      <w:rFonts w:ascii="Calibri" w:hAnsi="Calibri" w:eastAsia="宋体" w:cs="Times New Roman"/>
      <w:kern w:val="2"/>
      <w:sz w:val="21"/>
      <w:szCs w:val="22"/>
      <w:lang w:val="en-US" w:eastAsia="zh-CN" w:bidi="ar-SA"/>
    </w:rPr>
  </w:style>
  <w:style w:type="paragraph" w:customStyle="1" w:styleId="39">
    <w:name w:val="修订6"/>
    <w:semiHidden/>
    <w:qFormat/>
    <w:uiPriority w:val="99"/>
    <w:rPr>
      <w:rFonts w:ascii="Calibri" w:hAnsi="Calibri" w:eastAsia="宋体" w:cs="Times New Roman"/>
      <w:kern w:val="2"/>
      <w:sz w:val="21"/>
      <w:szCs w:val="22"/>
      <w:lang w:val="en-US" w:eastAsia="zh-CN" w:bidi="ar-SA"/>
    </w:rPr>
  </w:style>
  <w:style w:type="paragraph" w:customStyle="1" w:styleId="40">
    <w:name w:val="修订7"/>
    <w:semiHidden/>
    <w:qFormat/>
    <w:uiPriority w:val="99"/>
    <w:rPr>
      <w:rFonts w:ascii="Calibri" w:hAnsi="Calibri" w:eastAsia="宋体" w:cs="Times New Roman"/>
      <w:kern w:val="2"/>
      <w:sz w:val="21"/>
      <w:szCs w:val="22"/>
      <w:lang w:val="en-US" w:eastAsia="zh-CN" w:bidi="ar-SA"/>
    </w:rPr>
  </w:style>
  <w:style w:type="paragraph" w:customStyle="1" w:styleId="41">
    <w:name w:val="_Style 40"/>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hxu/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31</Pages>
  <Words>18575</Words>
  <Characters>18828</Characters>
  <Lines>139</Lines>
  <Paragraphs>39</Paragraphs>
  <TotalTime>20</TotalTime>
  <ScaleCrop>false</ScaleCrop>
  <LinksUpToDate>false</LinksUpToDate>
  <CharactersWithSpaces>18867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2023-02-18T22:47:00Z</dcterms:created>
  <dc:creator>sse</dc:creator>
  <cp:lastModifiedBy>whxu</cp:lastModifiedBy>
  <cp:lastPrinted>2023-02-16T21:57:00Z</cp:lastPrinted>
  <dcterms:modified xsi:type="dcterms:W3CDTF">2025-01-03T21:14:07Z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D22268657F57411081AFB33E1022FD4B</vt:lpwstr>
  </property>
</Properties>
</file>