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6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国家税务总局内蒙古自治区税务局</w:t>
      </w:r>
    </w:p>
    <w:p>
      <w:pPr>
        <w:autoSpaceDE w:val="0"/>
        <w:autoSpaceDN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内蒙古自治区财政厅</w:t>
      </w:r>
    </w:p>
    <w:p>
      <w:pPr>
        <w:autoSpaceDE w:val="0"/>
        <w:autoSpaceDN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内蒙古自治区住房和城乡建设厅</w:t>
      </w:r>
    </w:p>
    <w:p>
      <w:pPr>
        <w:autoSpaceDE w:val="0"/>
        <w:autoSpaceDN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调整</w:t>
      </w:r>
      <w:r>
        <w:rPr>
          <w:rFonts w:hint="eastAsia" w:ascii="方正小标宋简体" w:hAnsi="方正小标宋简体" w:eastAsia="方正小标宋简体" w:cs="方正小标宋简体"/>
          <w:sz w:val="44"/>
          <w:szCs w:val="44"/>
        </w:rPr>
        <w:t>土地增值税预征率的公告</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w:t>
      </w:r>
    </w:p>
    <w:p>
      <w:pPr>
        <w:spacing w:line="560" w:lineRule="exact"/>
        <w:ind w:firstLine="1760" w:firstLineChars="550"/>
        <w:rPr>
          <w:rFonts w:ascii="黑体" w:hAnsi="黑体" w:eastAsia="黑体" w:cs="Times New Roman"/>
          <w:sz w:val="32"/>
          <w:szCs w:val="32"/>
        </w:rPr>
      </w:pPr>
    </w:p>
    <w:p>
      <w:pPr>
        <w:keepNext w:val="0"/>
        <w:keepLines w:val="0"/>
        <w:pageBreakBefore w:val="0"/>
        <w:widowControl w:val="0"/>
        <w:kinsoku/>
        <w:wordWrap/>
        <w:overflowPunct/>
        <w:topLinePunct/>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为更好发挥土地增值税调节作用，促进我区房地产市场平稳健康发展，根据《国家税务总局关于降低土地增值税预征率下限的公告》（国家税务总局公告</w:t>
      </w:r>
      <w:r>
        <w:rPr>
          <w:rFonts w:hint="eastAsia" w:ascii="仿宋_GB2312" w:hAnsi="仿宋_GB2312" w:eastAsia="仿宋_GB2312" w:cs="仿宋_GB2312"/>
          <w:sz w:val="32"/>
          <w:szCs w:val="32"/>
          <w:lang w:val="en-US" w:eastAsia="zh-CN"/>
        </w:rPr>
        <w:t>2024年第10号</w:t>
      </w:r>
      <w:r>
        <w:rPr>
          <w:rFonts w:hint="eastAsia" w:ascii="仿宋_GB2312" w:hAnsi="仿宋_GB2312" w:eastAsia="仿宋_GB2312" w:cs="仿宋_GB2312"/>
          <w:sz w:val="32"/>
          <w:szCs w:val="32"/>
          <w:lang w:eastAsia="zh-CN"/>
        </w:rPr>
        <w:t>）规定，现将土地增值税预征率调整有关事项公告如下：</w:t>
      </w:r>
    </w:p>
    <w:p>
      <w:pPr>
        <w:keepNext w:val="0"/>
        <w:keepLines w:val="0"/>
        <w:pageBreakBefore w:val="0"/>
        <w:widowControl w:val="0"/>
        <w:numPr>
          <w:ilvl w:val="0"/>
          <w:numId w:val="0"/>
        </w:numPr>
        <w:kinsoku/>
        <w:wordWrap/>
        <w:overflowPunct/>
        <w:topLinePunct/>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除保障性住房外，全区各类型房地产的土地增值税</w:t>
      </w:r>
      <w:r>
        <w:rPr>
          <w:rFonts w:hint="eastAsia" w:ascii="仿宋_GB2312" w:hAnsi="仿宋_GB2312" w:eastAsia="仿宋_GB2312" w:cs="仿宋_GB2312"/>
          <w:sz w:val="32"/>
          <w:szCs w:val="32"/>
        </w:rPr>
        <w:t>预征率</w:t>
      </w:r>
      <w:r>
        <w:rPr>
          <w:rFonts w:hint="eastAsia" w:ascii="仿宋_GB2312" w:hAnsi="仿宋_GB2312" w:eastAsia="仿宋_GB2312" w:cs="仿宋_GB2312"/>
          <w:sz w:val="32"/>
          <w:szCs w:val="32"/>
          <w:lang w:eastAsia="zh-CN"/>
        </w:rPr>
        <w:t>统一调整为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autoSpaceDE w:val="0"/>
        <w:autoSpaceDN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本公告自202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月1日起施行。《国家税务总局内蒙古自治区税务局 内蒙古自治区财政厅 内蒙古自治区住房和城乡建设厅关于统一全区土地增值税预征率的公告</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国家税务总局内蒙古自治区税务局 内蒙古自治区财政厅 内蒙古自治区住房和城乡建设厅公告2023年第3号）同时废止。</w:t>
      </w:r>
    </w:p>
    <w:p>
      <w:pPr>
        <w:keepNext w:val="0"/>
        <w:keepLines w:val="0"/>
        <w:pageBreakBefore w:val="0"/>
        <w:widowControl w:val="0"/>
        <w:kinsoku/>
        <w:wordWrap/>
        <w:overflowPunct/>
        <w:topLinePunct/>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keepNext w:val="0"/>
        <w:keepLines w:val="0"/>
        <w:pageBreakBefore w:val="0"/>
        <w:widowControl w:val="0"/>
        <w:kinsoku/>
        <w:wordWrap/>
        <w:overflowPunct/>
        <w:topLinePunct/>
        <w:autoSpaceDE w:val="0"/>
        <w:autoSpaceDN w:val="0"/>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val="0"/>
        <w:autoSpaceDN w:val="0"/>
        <w:bidi w:val="0"/>
        <w:adjustRightInd/>
        <w:snapToGrid/>
        <w:spacing w:line="560" w:lineRule="exact"/>
        <w:ind w:firstLine="3680" w:firstLineChars="11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国家税务总局内蒙古自治区税务局</w:t>
      </w:r>
    </w:p>
    <w:p>
      <w:pPr>
        <w:keepNext w:val="0"/>
        <w:keepLines w:val="0"/>
        <w:pageBreakBefore w:val="0"/>
        <w:widowControl w:val="0"/>
        <w:kinsoku/>
        <w:wordWrap/>
        <w:overflowPunct/>
        <w:topLinePunct/>
        <w:autoSpaceDE w:val="0"/>
        <w:autoSpaceDN w:val="0"/>
        <w:bidi w:val="0"/>
        <w:adjustRightInd/>
        <w:snapToGrid/>
        <w:spacing w:line="560" w:lineRule="exact"/>
        <w:ind w:firstLine="4640" w:firstLineChars="14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内蒙古自治区财政厅</w:t>
      </w:r>
    </w:p>
    <w:p>
      <w:pPr>
        <w:keepNext w:val="0"/>
        <w:keepLines w:val="0"/>
        <w:pageBreakBefore w:val="0"/>
        <w:widowControl w:val="0"/>
        <w:kinsoku/>
        <w:wordWrap/>
        <w:overflowPunct/>
        <w:topLinePunct/>
        <w:autoSpaceDE w:val="0"/>
        <w:autoSpaceDN w:val="0"/>
        <w:bidi w:val="0"/>
        <w:adjustRightInd/>
        <w:snapToGrid/>
        <w:spacing w:line="560" w:lineRule="exact"/>
        <w:ind w:firstLine="3680" w:firstLineChars="1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内蒙古自治区住房和城乡建设厅</w:t>
      </w:r>
    </w:p>
    <w:p>
      <w:pPr>
        <w:keepNext w:val="0"/>
        <w:keepLines w:val="0"/>
        <w:pageBreakBefore w:val="0"/>
        <w:widowControl w:val="0"/>
        <w:kinsoku/>
        <w:wordWrap/>
        <w:overflowPunct/>
        <w:topLinePunct/>
        <w:autoSpaceDE w:val="0"/>
        <w:autoSpaceDN w:val="0"/>
        <w:bidi w:val="0"/>
        <w:adjustRightInd/>
        <w:snapToGrid/>
        <w:spacing w:line="560" w:lineRule="exact"/>
        <w:ind w:firstLine="3680" w:firstLineChars="1150"/>
        <w:textAlignment w:val="auto"/>
        <w:rPr>
          <w:sz w:val="32"/>
          <w:szCs w:val="32"/>
        </w:rPr>
      </w:pPr>
      <w:r>
        <w:rPr>
          <w:rFonts w:hint="eastAsia" w:ascii="仿宋_GB2312" w:hAnsi="仿宋_GB2312" w:eastAsia="仿宋_GB2312" w:cs="仿宋_GB2312"/>
          <w:sz w:val="32"/>
          <w:szCs w:val="32"/>
          <w:lang w:val="en-US" w:eastAsia="zh-CN"/>
        </w:rPr>
        <w:t xml:space="preserve">        2024年  月  日</w:t>
      </w:r>
    </w:p>
    <w:sectPr>
      <w:footerReference r:id="rId3" w:type="default"/>
      <w:pgSz w:w="11906" w:h="16838"/>
      <w:pgMar w:top="1440"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mzV+cvQEAAGIDAAAOAAAAAAAAAAEAIAAAAB4BAABkcnMvZTJvRG9jLnhtbFBLBQYAAAAA&#10;BgAGAFkBAABN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A6CB8"/>
    <w:rsid w:val="22FD1F64"/>
    <w:rsid w:val="38DD36F6"/>
    <w:rsid w:val="675FC97B"/>
    <w:rsid w:val="6B2DE7E8"/>
    <w:rsid w:val="786275C6"/>
    <w:rsid w:val="7FFA6CB8"/>
    <w:rsid w:val="AFEB98F5"/>
    <w:rsid w:val="B776EAFF"/>
    <w:rsid w:val="B9FDD318"/>
    <w:rsid w:val="E6B147CD"/>
    <w:rsid w:val="EE79A3C3"/>
    <w:rsid w:val="EFBFE386"/>
    <w:rsid w:val="F1BF15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2024-11-25T03:35:00Z</dcterms:created>
  <dc:creator>user</dc:creator>
  <cp:lastModifiedBy>Administrator</cp:lastModifiedBy>
  <cp:lastPrinted>2024-12-03T11:36:01Z</cp:lastPrinted>
  <dcterms:modified xsi:type="dcterms:W3CDTF">2024-12-12T09:22:54Z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